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4F0" w:rsidRDefault="00DC24F0" w:rsidP="00DC24F0">
      <w:pPr>
        <w:tabs>
          <w:tab w:val="left" w:pos="1560"/>
        </w:tabs>
        <w:jc w:val="both"/>
        <w:rPr>
          <w:i/>
        </w:rPr>
      </w:pPr>
      <w:r>
        <w:rPr>
          <w:i/>
        </w:rPr>
        <w:t>Fiches bibliques</w:t>
      </w:r>
    </w:p>
    <w:p w:rsidR="00DC24F0" w:rsidRDefault="00DC24F0" w:rsidP="00DC24F0">
      <w:pPr>
        <w:jc w:val="both"/>
        <w:rPr>
          <w:i/>
        </w:rPr>
      </w:pPr>
      <w:r>
        <w:rPr>
          <w:i/>
        </w:rPr>
        <w:t>Nouveau Testament</w:t>
      </w:r>
    </w:p>
    <w:p w:rsidR="00DC24F0" w:rsidRDefault="00DC24F0" w:rsidP="00DC24F0">
      <w:pPr>
        <w:jc w:val="both"/>
        <w:rPr>
          <w:i/>
        </w:rPr>
      </w:pPr>
    </w:p>
    <w:p w:rsidR="00DC24F0" w:rsidRDefault="00DC24F0" w:rsidP="00DC24F0">
      <w:pPr>
        <w:pStyle w:val="Titre3"/>
        <w:jc w:val="center"/>
        <w:rPr>
          <w:sz w:val="32"/>
          <w:szCs w:val="32"/>
        </w:rPr>
      </w:pPr>
      <w:r>
        <w:rPr>
          <w:sz w:val="32"/>
          <w:szCs w:val="32"/>
          <w:bdr w:val="single" w:sz="4" w:space="0" w:color="auto" w:frame="1"/>
        </w:rPr>
        <w:t xml:space="preserve">De l’affliction à la joie : </w:t>
      </w:r>
      <w:proofErr w:type="spellStart"/>
      <w:r>
        <w:rPr>
          <w:sz w:val="32"/>
          <w:szCs w:val="32"/>
          <w:bdr w:val="single" w:sz="4" w:space="0" w:color="auto" w:frame="1"/>
        </w:rPr>
        <w:t>Jn</w:t>
      </w:r>
      <w:proofErr w:type="spellEnd"/>
      <w:r>
        <w:rPr>
          <w:sz w:val="32"/>
          <w:szCs w:val="32"/>
          <w:bdr w:val="single" w:sz="4" w:space="0" w:color="auto" w:frame="1"/>
        </w:rPr>
        <w:t xml:space="preserve"> 16,16-24</w:t>
      </w:r>
    </w:p>
    <w:p w:rsidR="00DC24F0" w:rsidRDefault="00DC24F0" w:rsidP="00DC24F0">
      <w:pPr>
        <w:jc w:val="center"/>
        <w:rPr>
          <w:b/>
        </w:rPr>
      </w:pPr>
    </w:p>
    <w:p w:rsidR="00DC24F0" w:rsidRDefault="00DC24F0" w:rsidP="00DC24F0">
      <w:pPr>
        <w:jc w:val="center"/>
        <w:rPr>
          <w:i/>
        </w:rPr>
      </w:pPr>
      <w:r>
        <w:tab/>
      </w:r>
      <w:r>
        <w:tab/>
      </w:r>
      <w:r>
        <w:tab/>
      </w:r>
      <w:r>
        <w:tab/>
      </w:r>
      <w:r>
        <w:tab/>
      </w:r>
      <w:r>
        <w:rPr>
          <w:i/>
        </w:rPr>
        <w:t>(Traduction œcuménique de la Bible, 2010)</w:t>
      </w:r>
    </w:p>
    <w:p w:rsidR="00DC24F0" w:rsidRDefault="00DC24F0" w:rsidP="00DC24F0">
      <w:pPr>
        <w:jc w:val="both"/>
      </w:pPr>
      <w:r>
        <w:tab/>
        <w:t xml:space="preserve">          </w:t>
      </w:r>
    </w:p>
    <w:p w:rsidR="00EC18F1" w:rsidRDefault="00EC18F1" w:rsidP="00EC18F1">
      <w:pPr>
        <w:rPr>
          <w:i/>
        </w:rPr>
      </w:pPr>
      <w:r>
        <w:t xml:space="preserve">    </w:t>
      </w:r>
      <w:r>
        <w:t>16</w:t>
      </w:r>
      <w:r>
        <w:t>,16</w:t>
      </w:r>
      <w:r>
        <w:tab/>
      </w:r>
      <w:r>
        <w:t>« </w:t>
      </w:r>
      <w:r>
        <w:rPr>
          <w:i/>
        </w:rPr>
        <w:t>Encore un peu et vous ne m’aurez plus sous les yeux,</w:t>
      </w:r>
    </w:p>
    <w:p w:rsidR="00EC18F1" w:rsidRDefault="00EC18F1" w:rsidP="00EC18F1">
      <w:pPr>
        <w:rPr>
          <w:i/>
        </w:rPr>
      </w:pPr>
      <w:r>
        <w:rPr>
          <w:i/>
        </w:rPr>
        <w:tab/>
      </w:r>
      <w:r>
        <w:rPr>
          <w:i/>
        </w:rPr>
        <w:tab/>
      </w:r>
      <w:r>
        <w:rPr>
          <w:i/>
        </w:rPr>
        <w:t xml:space="preserve">   </w:t>
      </w:r>
      <w:proofErr w:type="gramStart"/>
      <w:r>
        <w:rPr>
          <w:i/>
        </w:rPr>
        <w:t>et</w:t>
      </w:r>
      <w:proofErr w:type="gramEnd"/>
      <w:r>
        <w:rPr>
          <w:i/>
        </w:rPr>
        <w:t xml:space="preserve"> puis encore un peu et vous me verrez</w:t>
      </w:r>
      <w:r>
        <w:rPr>
          <w:rStyle w:val="Appelnotedebasdep"/>
          <w:i/>
        </w:rPr>
        <w:footnoteReference w:customMarkFollows="1" w:id="1"/>
        <w:t>1</w:t>
      </w:r>
      <w:r>
        <w:rPr>
          <w:i/>
        </w:rPr>
        <w:t>. »</w:t>
      </w:r>
      <w:r>
        <w:rPr>
          <w:i/>
        </w:rPr>
        <w:tab/>
      </w:r>
    </w:p>
    <w:p w:rsidR="00EC18F1" w:rsidRDefault="00EC18F1" w:rsidP="00EC18F1">
      <w:r>
        <w:rPr>
          <w:i/>
        </w:rPr>
        <w:t xml:space="preserve">         </w:t>
      </w:r>
      <w:r>
        <w:t>17    Certains de ses disciples se dirent alors entre eux :</w:t>
      </w:r>
    </w:p>
    <w:p w:rsidR="00EC18F1" w:rsidRDefault="00EC18F1" w:rsidP="00EC18F1">
      <w:pPr>
        <w:rPr>
          <w:i/>
        </w:rPr>
      </w:pPr>
      <w:r>
        <w:rPr>
          <w:i/>
        </w:rPr>
        <w:tab/>
        <w:t xml:space="preserve">          « Qu’</w:t>
      </w:r>
      <w:proofErr w:type="spellStart"/>
      <w:r>
        <w:rPr>
          <w:i/>
        </w:rPr>
        <w:t>a-t-il</w:t>
      </w:r>
      <w:proofErr w:type="spellEnd"/>
      <w:r>
        <w:rPr>
          <w:i/>
        </w:rPr>
        <w:t xml:space="preserve"> voulu nous dire :</w:t>
      </w:r>
    </w:p>
    <w:p w:rsidR="00EC18F1" w:rsidRDefault="00EC18F1" w:rsidP="00EC18F1">
      <w:pPr>
        <w:ind w:left="708" w:firstLine="708"/>
        <w:rPr>
          <w:i/>
        </w:rPr>
      </w:pPr>
      <w:r>
        <w:rPr>
          <w:i/>
        </w:rPr>
        <w:t xml:space="preserve">   "Encore un peu</w:t>
      </w:r>
      <w:r>
        <w:rPr>
          <w:rStyle w:val="Appelnotedebasdep"/>
          <w:i/>
        </w:rPr>
        <w:footnoteReference w:customMarkFollows="1" w:id="2"/>
        <w:t>2</w:t>
      </w:r>
      <w:r>
        <w:rPr>
          <w:i/>
        </w:rPr>
        <w:t xml:space="preserve"> et vous ne m’aurez plus sous les yeux,</w:t>
      </w:r>
    </w:p>
    <w:p w:rsidR="00EC18F1" w:rsidRDefault="00EC18F1" w:rsidP="00EC18F1">
      <w:pPr>
        <w:ind w:left="708" w:firstLine="708"/>
        <w:rPr>
          <w:i/>
        </w:rPr>
      </w:pPr>
      <w:r>
        <w:rPr>
          <w:i/>
        </w:rPr>
        <w:t xml:space="preserve">   </w:t>
      </w:r>
      <w:proofErr w:type="gramStart"/>
      <w:r>
        <w:rPr>
          <w:i/>
        </w:rPr>
        <w:t>et</w:t>
      </w:r>
      <w:proofErr w:type="gramEnd"/>
      <w:r>
        <w:rPr>
          <w:i/>
        </w:rPr>
        <w:t xml:space="preserve"> puis encore un peu et vous me verrez" ;</w:t>
      </w:r>
    </w:p>
    <w:p w:rsidR="00EC18F1" w:rsidRDefault="00EC18F1" w:rsidP="00EC18F1">
      <w:pPr>
        <w:ind w:left="708" w:firstLine="708"/>
        <w:rPr>
          <w:i/>
        </w:rPr>
      </w:pPr>
      <w:r>
        <w:rPr>
          <w:i/>
        </w:rPr>
        <w:t xml:space="preserve">   </w:t>
      </w:r>
      <w:proofErr w:type="gramStart"/>
      <w:r>
        <w:rPr>
          <w:i/>
        </w:rPr>
        <w:t>ou</w:t>
      </w:r>
      <w:proofErr w:type="gramEnd"/>
      <w:r>
        <w:rPr>
          <w:i/>
        </w:rPr>
        <w:t xml:space="preserve"> encore : "Je vais au Père" ?</w:t>
      </w:r>
    </w:p>
    <w:p w:rsidR="00EC18F1" w:rsidRDefault="00EC18F1" w:rsidP="00EC18F1">
      <w:r>
        <w:rPr>
          <w:i/>
        </w:rPr>
        <w:t xml:space="preserve">         </w:t>
      </w:r>
      <w:r>
        <w:t>18</w:t>
      </w:r>
      <w:r>
        <w:tab/>
        <w:t xml:space="preserve">   </w:t>
      </w:r>
      <w:r>
        <w:rPr>
          <w:i/>
        </w:rPr>
        <w:t xml:space="preserve">Que signifie donc ce "un peu", </w:t>
      </w:r>
      <w:r>
        <w:t>disaient-ils,</w:t>
      </w:r>
    </w:p>
    <w:p w:rsidR="00EC18F1" w:rsidRDefault="00EC18F1" w:rsidP="00EC18F1">
      <w:pPr>
        <w:rPr>
          <w:i/>
        </w:rPr>
      </w:pPr>
      <w:r>
        <w:rPr>
          <w:i/>
        </w:rPr>
        <w:tab/>
      </w:r>
      <w:r>
        <w:rPr>
          <w:i/>
        </w:rPr>
        <w:tab/>
        <w:t xml:space="preserve">   </w:t>
      </w:r>
      <w:proofErr w:type="gramStart"/>
      <w:r>
        <w:rPr>
          <w:i/>
        </w:rPr>
        <w:t>nous</w:t>
      </w:r>
      <w:proofErr w:type="gramEnd"/>
      <w:r>
        <w:rPr>
          <w:i/>
        </w:rPr>
        <w:t xml:space="preserve"> ne comprenons pas ce qu’il veut dire ! »</w:t>
      </w:r>
    </w:p>
    <w:p w:rsidR="00EC18F1" w:rsidRDefault="00EC18F1" w:rsidP="00EC18F1">
      <w:r>
        <w:rPr>
          <w:i/>
        </w:rPr>
        <w:t xml:space="preserve">         </w:t>
      </w:r>
      <w:r>
        <w:t>19    Sachant qu’ils désiraient l’interroger, Jésus leur dit :</w:t>
      </w:r>
    </w:p>
    <w:p w:rsidR="00EC18F1" w:rsidRDefault="00EC18F1" w:rsidP="00EC18F1">
      <w:pPr>
        <w:ind w:left="720" w:hanging="12"/>
        <w:rPr>
          <w:i/>
        </w:rPr>
      </w:pPr>
      <w:r>
        <w:rPr>
          <w:i/>
        </w:rPr>
        <w:t xml:space="preserve">           « Vous cherchez entre vous le sens de ma parole </w:t>
      </w:r>
    </w:p>
    <w:p w:rsidR="00EC18F1" w:rsidRDefault="00EC18F1" w:rsidP="00EC18F1">
      <w:pPr>
        <w:ind w:left="708" w:firstLine="708"/>
        <w:rPr>
          <w:i/>
        </w:rPr>
      </w:pPr>
      <w:r>
        <w:rPr>
          <w:i/>
        </w:rPr>
        <w:t xml:space="preserve">   "Encore un peu et vous ne m’aurez plus sous les yeux,</w:t>
      </w:r>
    </w:p>
    <w:p w:rsidR="00EC18F1" w:rsidRDefault="00EC18F1" w:rsidP="00EC18F1">
      <w:pPr>
        <w:ind w:left="708" w:firstLine="708"/>
        <w:rPr>
          <w:i/>
        </w:rPr>
      </w:pPr>
      <w:r>
        <w:rPr>
          <w:i/>
        </w:rPr>
        <w:t xml:space="preserve">   </w:t>
      </w:r>
      <w:proofErr w:type="gramStart"/>
      <w:r>
        <w:rPr>
          <w:i/>
        </w:rPr>
        <w:t>et</w:t>
      </w:r>
      <w:proofErr w:type="gramEnd"/>
      <w:r>
        <w:rPr>
          <w:i/>
        </w:rPr>
        <w:t xml:space="preserve"> puis encore un peu et vous me verrez. "</w:t>
      </w:r>
    </w:p>
    <w:p w:rsidR="00EC18F1" w:rsidRDefault="00EC18F1" w:rsidP="00EC18F1">
      <w:pPr>
        <w:rPr>
          <w:i/>
        </w:rPr>
      </w:pPr>
      <w:r>
        <w:rPr>
          <w:i/>
        </w:rPr>
        <w:t xml:space="preserve">         </w:t>
      </w:r>
      <w:r>
        <w:t>20</w:t>
      </w:r>
      <w:r>
        <w:tab/>
        <w:t xml:space="preserve">   </w:t>
      </w:r>
      <w:r>
        <w:rPr>
          <w:i/>
        </w:rPr>
        <w:t>En vérité, en vérité, je vous le dis,</w:t>
      </w:r>
    </w:p>
    <w:p w:rsidR="00EC18F1" w:rsidRDefault="00EC18F1" w:rsidP="00EC18F1">
      <w:pPr>
        <w:rPr>
          <w:i/>
        </w:rPr>
      </w:pPr>
      <w:r>
        <w:rPr>
          <w:i/>
        </w:rPr>
        <w:tab/>
      </w:r>
      <w:r>
        <w:rPr>
          <w:i/>
        </w:rPr>
        <w:tab/>
        <w:t xml:space="preserve">   </w:t>
      </w:r>
      <w:proofErr w:type="gramStart"/>
      <w:r>
        <w:rPr>
          <w:i/>
        </w:rPr>
        <w:t>vous</w:t>
      </w:r>
      <w:proofErr w:type="gramEnd"/>
      <w:r>
        <w:rPr>
          <w:i/>
        </w:rPr>
        <w:t xml:space="preserve"> allez gémir et vous lamenter tandis que le monde se réjouira ;</w:t>
      </w:r>
    </w:p>
    <w:p w:rsidR="00EC18F1" w:rsidRDefault="00EC18F1" w:rsidP="00EC18F1">
      <w:pPr>
        <w:rPr>
          <w:i/>
        </w:rPr>
      </w:pPr>
      <w:r>
        <w:rPr>
          <w:i/>
        </w:rPr>
        <w:tab/>
      </w:r>
      <w:r>
        <w:rPr>
          <w:i/>
        </w:rPr>
        <w:tab/>
        <w:t xml:space="preserve">   </w:t>
      </w:r>
      <w:proofErr w:type="gramStart"/>
      <w:r>
        <w:rPr>
          <w:i/>
        </w:rPr>
        <w:t>vous</w:t>
      </w:r>
      <w:proofErr w:type="gramEnd"/>
      <w:r>
        <w:rPr>
          <w:i/>
        </w:rPr>
        <w:t xml:space="preserve"> serez affligés mais votre affliction tournera en joie</w:t>
      </w:r>
      <w:r>
        <w:rPr>
          <w:rStyle w:val="Appelnotedebasdep"/>
          <w:i/>
        </w:rPr>
        <w:footnoteReference w:customMarkFollows="1" w:id="3"/>
        <w:t>3</w:t>
      </w:r>
      <w:r>
        <w:rPr>
          <w:i/>
        </w:rPr>
        <w:t>.</w:t>
      </w:r>
    </w:p>
    <w:p w:rsidR="00EC18F1" w:rsidRDefault="00EC18F1" w:rsidP="00EC18F1">
      <w:pPr>
        <w:rPr>
          <w:i/>
        </w:rPr>
      </w:pPr>
      <w:r>
        <w:rPr>
          <w:i/>
        </w:rPr>
        <w:t xml:space="preserve">         </w:t>
      </w:r>
      <w:r>
        <w:t>21</w:t>
      </w:r>
      <w:r>
        <w:tab/>
        <w:t xml:space="preserve">   </w:t>
      </w:r>
      <w:r>
        <w:rPr>
          <w:i/>
        </w:rPr>
        <w:t>Lorsque la femme enfante,</w:t>
      </w:r>
    </w:p>
    <w:p w:rsidR="00EC18F1" w:rsidRDefault="00EC18F1" w:rsidP="00EC18F1">
      <w:pPr>
        <w:ind w:left="708" w:firstLine="708"/>
        <w:rPr>
          <w:i/>
        </w:rPr>
      </w:pPr>
      <w:r>
        <w:rPr>
          <w:i/>
        </w:rPr>
        <w:t xml:space="preserve">   </w:t>
      </w:r>
      <w:proofErr w:type="gramStart"/>
      <w:r>
        <w:rPr>
          <w:i/>
        </w:rPr>
        <w:t>elle</w:t>
      </w:r>
      <w:proofErr w:type="gramEnd"/>
      <w:r>
        <w:rPr>
          <w:i/>
        </w:rPr>
        <w:t xml:space="preserve"> est dans l’affliction puisque son heure est venue ;</w:t>
      </w:r>
    </w:p>
    <w:p w:rsidR="00EC18F1" w:rsidRDefault="00EC18F1" w:rsidP="00EC18F1">
      <w:pPr>
        <w:ind w:left="708" w:firstLine="708"/>
        <w:rPr>
          <w:i/>
        </w:rPr>
      </w:pPr>
      <w:r>
        <w:rPr>
          <w:i/>
        </w:rPr>
        <w:t xml:space="preserve">   </w:t>
      </w:r>
      <w:proofErr w:type="gramStart"/>
      <w:r>
        <w:rPr>
          <w:i/>
        </w:rPr>
        <w:t>mais</w:t>
      </w:r>
      <w:proofErr w:type="gramEnd"/>
      <w:r>
        <w:rPr>
          <w:i/>
        </w:rPr>
        <w:t xml:space="preserve"> lorsqu’elle a donné le jour à l’enfant,</w:t>
      </w:r>
    </w:p>
    <w:p w:rsidR="00EC18F1" w:rsidRDefault="00EC18F1" w:rsidP="00EC18F1">
      <w:pPr>
        <w:ind w:left="708" w:firstLine="708"/>
        <w:rPr>
          <w:i/>
        </w:rPr>
      </w:pPr>
      <w:r>
        <w:rPr>
          <w:i/>
        </w:rPr>
        <w:t xml:space="preserve">   </w:t>
      </w:r>
      <w:proofErr w:type="gramStart"/>
      <w:r>
        <w:rPr>
          <w:i/>
        </w:rPr>
        <w:t>elle</w:t>
      </w:r>
      <w:proofErr w:type="gramEnd"/>
      <w:r>
        <w:rPr>
          <w:i/>
        </w:rPr>
        <w:t xml:space="preserve"> ne se souvient plus de son accablement,</w:t>
      </w:r>
    </w:p>
    <w:p w:rsidR="00EC18F1" w:rsidRDefault="00EC18F1" w:rsidP="00EC18F1">
      <w:pPr>
        <w:ind w:left="1416"/>
        <w:rPr>
          <w:i/>
        </w:rPr>
      </w:pPr>
      <w:r>
        <w:rPr>
          <w:i/>
        </w:rPr>
        <w:t xml:space="preserve">   </w:t>
      </w:r>
      <w:proofErr w:type="gramStart"/>
      <w:r>
        <w:rPr>
          <w:i/>
        </w:rPr>
        <w:t>elle</w:t>
      </w:r>
      <w:proofErr w:type="gramEnd"/>
      <w:r>
        <w:rPr>
          <w:i/>
        </w:rPr>
        <w:t xml:space="preserve"> est toute à la joie d’avoir mis un homme au monde</w:t>
      </w:r>
      <w:r>
        <w:rPr>
          <w:rStyle w:val="Appelnotedebasdep"/>
          <w:i/>
        </w:rPr>
        <w:footnoteReference w:customMarkFollows="1" w:id="4"/>
        <w:t>4</w:t>
      </w:r>
      <w:r>
        <w:rPr>
          <w:i/>
        </w:rPr>
        <w:t>.</w:t>
      </w:r>
    </w:p>
    <w:p w:rsidR="00EC18F1" w:rsidRDefault="00EC18F1" w:rsidP="00EC18F1">
      <w:pPr>
        <w:rPr>
          <w:i/>
        </w:rPr>
      </w:pPr>
      <w:r>
        <w:rPr>
          <w:i/>
        </w:rPr>
        <w:lastRenderedPageBreak/>
        <w:t xml:space="preserve">         </w:t>
      </w:r>
      <w:r>
        <w:t>22</w:t>
      </w:r>
      <w:r>
        <w:tab/>
        <w:t xml:space="preserve">   </w:t>
      </w:r>
      <w:r>
        <w:rPr>
          <w:i/>
        </w:rPr>
        <w:t>C’est ainsi que vous êtes maintenant dans l’affliction ;</w:t>
      </w:r>
    </w:p>
    <w:p w:rsidR="00EC18F1" w:rsidRDefault="00EC18F1" w:rsidP="00EC18F1">
      <w:pPr>
        <w:rPr>
          <w:i/>
        </w:rPr>
      </w:pPr>
      <w:r>
        <w:rPr>
          <w:i/>
        </w:rPr>
        <w:tab/>
      </w:r>
      <w:r>
        <w:rPr>
          <w:i/>
        </w:rPr>
        <w:tab/>
        <w:t xml:space="preserve">   </w:t>
      </w:r>
      <w:proofErr w:type="gramStart"/>
      <w:r>
        <w:rPr>
          <w:i/>
        </w:rPr>
        <w:t>mais</w:t>
      </w:r>
      <w:proofErr w:type="gramEnd"/>
      <w:r>
        <w:rPr>
          <w:i/>
        </w:rPr>
        <w:t xml:space="preserve"> je vous verrai à nouveau, votre cœur alors se réjouira,</w:t>
      </w:r>
    </w:p>
    <w:p w:rsidR="00EC18F1" w:rsidRDefault="00EC18F1" w:rsidP="00EC18F1">
      <w:pPr>
        <w:ind w:left="708" w:firstLine="708"/>
        <w:rPr>
          <w:i/>
        </w:rPr>
      </w:pPr>
      <w:r>
        <w:rPr>
          <w:i/>
        </w:rPr>
        <w:t xml:space="preserve">   </w:t>
      </w:r>
      <w:proofErr w:type="gramStart"/>
      <w:r>
        <w:rPr>
          <w:i/>
        </w:rPr>
        <w:t>et</w:t>
      </w:r>
      <w:proofErr w:type="gramEnd"/>
      <w:r>
        <w:rPr>
          <w:i/>
        </w:rPr>
        <w:t xml:space="preserve"> cette joie, nul ne vous la ravira</w:t>
      </w:r>
      <w:r w:rsidR="007B6A86">
        <w:rPr>
          <w:rStyle w:val="Appelnotedebasdep"/>
          <w:i/>
        </w:rPr>
        <w:footnoteReference w:customMarkFollows="1" w:id="5"/>
        <w:t>5</w:t>
      </w:r>
      <w:r>
        <w:rPr>
          <w:i/>
        </w:rPr>
        <w:t>.</w:t>
      </w:r>
    </w:p>
    <w:p w:rsidR="00EC18F1" w:rsidRDefault="00EC18F1" w:rsidP="00EC18F1">
      <w:pPr>
        <w:rPr>
          <w:i/>
        </w:rPr>
      </w:pPr>
      <w:r>
        <w:t xml:space="preserve">         23</w:t>
      </w:r>
      <w:r>
        <w:tab/>
        <w:t xml:space="preserve">   </w:t>
      </w:r>
      <w:r>
        <w:rPr>
          <w:i/>
        </w:rPr>
        <w:t>Ainsi, en ce jour-là</w:t>
      </w:r>
      <w:r w:rsidR="007B6A86">
        <w:rPr>
          <w:rStyle w:val="Appelnotedebasdep"/>
          <w:i/>
        </w:rPr>
        <w:footnoteReference w:customMarkFollows="1" w:id="6"/>
        <w:t>6</w:t>
      </w:r>
      <w:r>
        <w:rPr>
          <w:i/>
        </w:rPr>
        <w:t>, vous ne vous interrogerez plus sur rien</w:t>
      </w:r>
      <w:r w:rsidR="007B6A86">
        <w:rPr>
          <w:rStyle w:val="Appelnotedebasdep"/>
          <w:i/>
        </w:rPr>
        <w:footnoteReference w:customMarkFollows="1" w:id="7"/>
        <w:t>7</w:t>
      </w:r>
      <w:r>
        <w:rPr>
          <w:i/>
        </w:rPr>
        <w:t>.</w:t>
      </w:r>
    </w:p>
    <w:p w:rsidR="00EC18F1" w:rsidRDefault="00EC18F1" w:rsidP="00EC18F1">
      <w:pPr>
        <w:rPr>
          <w:i/>
        </w:rPr>
      </w:pPr>
      <w:r>
        <w:rPr>
          <w:i/>
        </w:rPr>
        <w:tab/>
      </w:r>
      <w:r>
        <w:rPr>
          <w:i/>
        </w:rPr>
        <w:tab/>
        <w:t xml:space="preserve">   En vérité, en vérité, je vous le dis,</w:t>
      </w:r>
    </w:p>
    <w:p w:rsidR="00EC18F1" w:rsidRDefault="00EC18F1" w:rsidP="00EC18F1">
      <w:pPr>
        <w:ind w:left="708" w:firstLine="708"/>
        <w:rPr>
          <w:i/>
        </w:rPr>
      </w:pPr>
      <w:r>
        <w:rPr>
          <w:i/>
        </w:rPr>
        <w:t xml:space="preserve">   </w:t>
      </w:r>
      <w:proofErr w:type="gramStart"/>
      <w:r>
        <w:rPr>
          <w:i/>
        </w:rPr>
        <w:t>si</w:t>
      </w:r>
      <w:proofErr w:type="gramEnd"/>
      <w:r>
        <w:rPr>
          <w:i/>
        </w:rPr>
        <w:t xml:space="preserve"> vous demandez quelque chose à mon Père en mon nom,</w:t>
      </w:r>
    </w:p>
    <w:p w:rsidR="00EC18F1" w:rsidRDefault="00EC18F1" w:rsidP="00EC18F1">
      <w:pPr>
        <w:ind w:left="708" w:firstLine="708"/>
        <w:rPr>
          <w:i/>
        </w:rPr>
      </w:pPr>
      <w:r>
        <w:rPr>
          <w:i/>
        </w:rPr>
        <w:t xml:space="preserve">   </w:t>
      </w:r>
      <w:proofErr w:type="gramStart"/>
      <w:r>
        <w:rPr>
          <w:i/>
        </w:rPr>
        <w:t>il</w:t>
      </w:r>
      <w:proofErr w:type="gramEnd"/>
      <w:r>
        <w:rPr>
          <w:i/>
        </w:rPr>
        <w:t xml:space="preserve"> vous le donnera</w:t>
      </w:r>
      <w:r w:rsidR="007B6A86">
        <w:rPr>
          <w:rStyle w:val="Appelnotedebasdep"/>
          <w:i/>
        </w:rPr>
        <w:footnoteReference w:customMarkFollows="1" w:id="8"/>
        <w:t>8</w:t>
      </w:r>
      <w:r>
        <w:rPr>
          <w:i/>
        </w:rPr>
        <w:t>.</w:t>
      </w:r>
    </w:p>
    <w:p w:rsidR="00EC18F1" w:rsidRDefault="00EC18F1" w:rsidP="00EC18F1">
      <w:pPr>
        <w:rPr>
          <w:i/>
        </w:rPr>
      </w:pPr>
      <w:r>
        <w:t xml:space="preserve">         24</w:t>
      </w:r>
      <w:r>
        <w:tab/>
        <w:t xml:space="preserve">  </w:t>
      </w:r>
      <w:r>
        <w:rPr>
          <w:i/>
        </w:rPr>
        <w:t xml:space="preserve"> Jusqu’ici vous n’avez rien demandé en mon nom</w:t>
      </w:r>
      <w:r w:rsidR="007B6A86">
        <w:rPr>
          <w:rStyle w:val="Appelnotedebasdep"/>
          <w:i/>
        </w:rPr>
        <w:footnoteReference w:customMarkFollows="1" w:id="9"/>
        <w:t>9</w:t>
      </w:r>
      <w:r>
        <w:rPr>
          <w:i/>
        </w:rPr>
        <w:t> :</w:t>
      </w:r>
    </w:p>
    <w:p w:rsidR="00EC18F1" w:rsidRDefault="00EC18F1" w:rsidP="00EC18F1">
      <w:pPr>
        <w:rPr>
          <w:i/>
        </w:rPr>
      </w:pPr>
      <w:r>
        <w:rPr>
          <w:i/>
        </w:rPr>
        <w:tab/>
      </w:r>
      <w:r>
        <w:rPr>
          <w:i/>
        </w:rPr>
        <w:tab/>
        <w:t xml:space="preserve">   demandez et vous recevrez pour que votre joie soit parfaite</w:t>
      </w:r>
      <w:r w:rsidR="007B6A86">
        <w:rPr>
          <w:rStyle w:val="Appelnotedebasdep"/>
          <w:i/>
        </w:rPr>
        <w:footnoteReference w:customMarkFollows="1" w:id="10"/>
        <w:t>10</w:t>
      </w:r>
      <w:bookmarkStart w:id="0" w:name="_GoBack"/>
      <w:bookmarkEnd w:id="0"/>
      <w:r>
        <w:rPr>
          <w:i/>
        </w:rPr>
        <w:t>. </w:t>
      </w:r>
    </w:p>
    <w:p w:rsidR="00DC24F0" w:rsidRDefault="00DC24F0" w:rsidP="00DC24F0">
      <w:pPr>
        <w:jc w:val="both"/>
        <w:rPr>
          <w:i/>
        </w:rPr>
      </w:pPr>
      <w:r>
        <w:t xml:space="preserve">        </w:t>
      </w:r>
    </w:p>
    <w:p w:rsidR="00A63F6A" w:rsidRDefault="00DC24F0" w:rsidP="00DC24F0">
      <w:r>
        <w:t xml:space="preserve">      </w:t>
      </w:r>
    </w:p>
    <w:sectPr w:rsidR="00A63F6A" w:rsidSect="00E36AF3">
      <w:pgSz w:w="11900" w:h="16840"/>
      <w:pgMar w:top="610" w:right="680" w:bottom="1418" w:left="1795"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327" w:rsidRDefault="00042327" w:rsidP="00EC18F1">
      <w:r>
        <w:separator/>
      </w:r>
    </w:p>
  </w:endnote>
  <w:endnote w:type="continuationSeparator" w:id="0">
    <w:p w:rsidR="00042327" w:rsidRDefault="00042327" w:rsidP="00EC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327" w:rsidRDefault="00042327" w:rsidP="00EC18F1">
      <w:r>
        <w:separator/>
      </w:r>
    </w:p>
  </w:footnote>
  <w:footnote w:type="continuationSeparator" w:id="0">
    <w:p w:rsidR="00042327" w:rsidRDefault="00042327" w:rsidP="00EC18F1">
      <w:r>
        <w:continuationSeparator/>
      </w:r>
    </w:p>
  </w:footnote>
  <w:footnote w:id="1">
    <w:p w:rsidR="00EC18F1" w:rsidRPr="00EC18F1" w:rsidRDefault="00EC18F1" w:rsidP="00EC18F1">
      <w:pPr>
        <w:pStyle w:val="Notedebasdepage"/>
        <w:ind w:left="1080" w:hanging="372"/>
        <w:jc w:val="both"/>
        <w:rPr>
          <w:sz w:val="24"/>
          <w:szCs w:val="24"/>
        </w:rPr>
      </w:pPr>
      <w:r w:rsidRPr="00EC18F1">
        <w:rPr>
          <w:rStyle w:val="Appelnotedebasdep"/>
          <w:sz w:val="24"/>
          <w:szCs w:val="24"/>
        </w:rPr>
        <w:t>1</w:t>
      </w:r>
      <w:r w:rsidRPr="00EC18F1">
        <w:rPr>
          <w:sz w:val="24"/>
          <w:szCs w:val="24"/>
        </w:rPr>
        <w:t xml:space="preserve"> </w:t>
      </w:r>
      <w:r>
        <w:rPr>
          <w:sz w:val="24"/>
          <w:szCs w:val="24"/>
        </w:rPr>
        <w:t xml:space="preserve">    </w:t>
      </w:r>
      <w:r w:rsidRPr="00EC18F1">
        <w:rPr>
          <w:sz w:val="24"/>
          <w:szCs w:val="24"/>
        </w:rPr>
        <w:t xml:space="preserve">Deux verbes et deux temps différents : </w:t>
      </w:r>
      <w:proofErr w:type="spellStart"/>
      <w:r w:rsidRPr="00EC18F1">
        <w:rPr>
          <w:sz w:val="24"/>
          <w:szCs w:val="24"/>
        </w:rPr>
        <w:t>Jn</w:t>
      </w:r>
      <w:proofErr w:type="spellEnd"/>
      <w:r w:rsidRPr="00EC18F1">
        <w:rPr>
          <w:sz w:val="24"/>
          <w:szCs w:val="24"/>
        </w:rPr>
        <w:t xml:space="preserve"> veut marquer ainsi la distinction entre la manière de voir de Jésus durant la période qui s’achève (voir 14,19) et celle qui sera accordée aux disciples à partir de la glorification. L’époque nouvelle va se caractériser par un mode plus pénétrant de connaissance du Fils incarné et glorieux. Voir 2,22 </w:t>
      </w:r>
      <w:proofErr w:type="gramStart"/>
      <w:r w:rsidRPr="00EC18F1">
        <w:rPr>
          <w:sz w:val="24"/>
          <w:szCs w:val="24"/>
        </w:rPr>
        <w:t>note</w:t>
      </w:r>
      <w:proofErr w:type="gramEnd"/>
      <w:r w:rsidRPr="00EC18F1">
        <w:rPr>
          <w:sz w:val="24"/>
          <w:szCs w:val="24"/>
        </w:rPr>
        <w:t>.</w:t>
      </w:r>
    </w:p>
    <w:p w:rsidR="00EC18F1" w:rsidRPr="00EC18F1" w:rsidRDefault="00EC18F1" w:rsidP="00EC18F1">
      <w:pPr>
        <w:pStyle w:val="Notedebasdepage"/>
        <w:ind w:firstLine="708"/>
        <w:rPr>
          <w:sz w:val="24"/>
          <w:szCs w:val="24"/>
        </w:rPr>
      </w:pPr>
    </w:p>
  </w:footnote>
  <w:footnote w:id="2">
    <w:p w:rsidR="00EC18F1" w:rsidRPr="00EC18F1" w:rsidRDefault="00EC18F1" w:rsidP="00EC18F1">
      <w:pPr>
        <w:pStyle w:val="Notedebasdepage"/>
        <w:ind w:left="1134" w:hanging="426"/>
        <w:jc w:val="both"/>
        <w:rPr>
          <w:sz w:val="24"/>
          <w:szCs w:val="24"/>
        </w:rPr>
      </w:pPr>
      <w:r w:rsidRPr="00EC18F1">
        <w:rPr>
          <w:rStyle w:val="Appelnotedebasdep"/>
          <w:sz w:val="24"/>
          <w:szCs w:val="24"/>
        </w:rPr>
        <w:t>2</w:t>
      </w:r>
      <w:r w:rsidRPr="00EC18F1">
        <w:rPr>
          <w:sz w:val="24"/>
          <w:szCs w:val="24"/>
        </w:rPr>
        <w:t xml:space="preserve"> </w:t>
      </w:r>
      <w:r>
        <w:rPr>
          <w:sz w:val="24"/>
          <w:szCs w:val="24"/>
        </w:rPr>
        <w:t xml:space="preserve">   </w:t>
      </w:r>
      <w:r w:rsidRPr="00EC18F1">
        <w:rPr>
          <w:sz w:val="24"/>
          <w:szCs w:val="24"/>
        </w:rPr>
        <w:t xml:space="preserve">Sur </w:t>
      </w:r>
      <w:r w:rsidRPr="00EC18F1">
        <w:rPr>
          <w:i/>
          <w:sz w:val="24"/>
          <w:szCs w:val="24"/>
        </w:rPr>
        <w:t xml:space="preserve">un peu, </w:t>
      </w:r>
      <w:r w:rsidRPr="00EC18F1">
        <w:rPr>
          <w:sz w:val="24"/>
          <w:szCs w:val="24"/>
        </w:rPr>
        <w:t xml:space="preserve">voir 7,33 ; 8,21 et 13,33 : par cette expression Jésus annonçait la proximité de la fin de son œuvre terrestre et de son retour vers le Père. Sur l’incompréhension des disciples, voir 13,36 </w:t>
      </w:r>
      <w:proofErr w:type="gramStart"/>
      <w:r w:rsidRPr="00EC18F1">
        <w:rPr>
          <w:sz w:val="24"/>
          <w:szCs w:val="24"/>
        </w:rPr>
        <w:t>note</w:t>
      </w:r>
      <w:proofErr w:type="gramEnd"/>
      <w:r w:rsidRPr="00EC18F1">
        <w:rPr>
          <w:sz w:val="24"/>
          <w:szCs w:val="24"/>
        </w:rPr>
        <w:t xml:space="preserve">. </w:t>
      </w:r>
    </w:p>
    <w:p w:rsidR="00EC18F1" w:rsidRPr="00EC18F1" w:rsidRDefault="00EC18F1" w:rsidP="00EC18F1">
      <w:pPr>
        <w:pStyle w:val="Notedebasdepage"/>
        <w:ind w:firstLine="708"/>
        <w:rPr>
          <w:sz w:val="24"/>
          <w:szCs w:val="24"/>
        </w:rPr>
      </w:pPr>
    </w:p>
  </w:footnote>
  <w:footnote w:id="3">
    <w:p w:rsidR="00EC18F1" w:rsidRPr="00EC18F1" w:rsidRDefault="00EC18F1" w:rsidP="00EC18F1">
      <w:pPr>
        <w:pStyle w:val="Notedebasdepage"/>
        <w:ind w:left="1134" w:hanging="426"/>
        <w:jc w:val="both"/>
        <w:rPr>
          <w:sz w:val="24"/>
          <w:szCs w:val="24"/>
        </w:rPr>
      </w:pPr>
      <w:r w:rsidRPr="00EC18F1">
        <w:rPr>
          <w:rStyle w:val="Appelnotedebasdep"/>
          <w:sz w:val="24"/>
          <w:szCs w:val="24"/>
        </w:rPr>
        <w:t>3</w:t>
      </w:r>
      <w:r w:rsidRPr="00EC18F1">
        <w:rPr>
          <w:sz w:val="24"/>
          <w:szCs w:val="24"/>
        </w:rPr>
        <w:t xml:space="preserve"> </w:t>
      </w:r>
      <w:r>
        <w:rPr>
          <w:sz w:val="24"/>
          <w:szCs w:val="24"/>
        </w:rPr>
        <w:t xml:space="preserve">   </w:t>
      </w:r>
      <w:r w:rsidRPr="00EC18F1">
        <w:rPr>
          <w:sz w:val="24"/>
          <w:szCs w:val="24"/>
        </w:rPr>
        <w:t xml:space="preserve">La disparition de Jésus va provoquer chez ses disciples une grande affliction, tandis que les hommes qui s’étaient ligués contre lui connaîtront la joie du triomphe. À la lumière de la Résurrection, les disciples s’apercevront </w:t>
      </w:r>
      <w:proofErr w:type="spellStart"/>
      <w:r w:rsidRPr="00EC18F1">
        <w:rPr>
          <w:sz w:val="24"/>
          <w:szCs w:val="24"/>
        </w:rPr>
        <w:t>cepen</w:t>
      </w:r>
      <w:r>
        <w:rPr>
          <w:sz w:val="24"/>
          <w:szCs w:val="24"/>
        </w:rPr>
        <w:t>-</w:t>
      </w:r>
      <w:r w:rsidRPr="00EC18F1">
        <w:rPr>
          <w:sz w:val="24"/>
          <w:szCs w:val="24"/>
        </w:rPr>
        <w:t>dant</w:t>
      </w:r>
      <w:proofErr w:type="spellEnd"/>
      <w:r w:rsidRPr="00EC18F1">
        <w:rPr>
          <w:sz w:val="24"/>
          <w:szCs w:val="24"/>
        </w:rPr>
        <w:t xml:space="preserve"> que l’échec apparent de Jésus, sa mort, est justement sa glorification, sa victoire et le jugement de ceux qui l’avaient condamné. C’est, en fait, de ces événements mêmes que naîtra la situation nouvelle de Jésus et des siens qui seront, dès lors, comblés de joie.</w:t>
      </w:r>
    </w:p>
    <w:p w:rsidR="00EC18F1" w:rsidRPr="00EC18F1" w:rsidRDefault="00EC18F1" w:rsidP="00EC18F1">
      <w:pPr>
        <w:pStyle w:val="Notedebasdepage"/>
        <w:ind w:firstLine="708"/>
        <w:rPr>
          <w:sz w:val="24"/>
          <w:szCs w:val="24"/>
        </w:rPr>
      </w:pPr>
    </w:p>
  </w:footnote>
  <w:footnote w:id="4">
    <w:p w:rsidR="00EC18F1" w:rsidRDefault="00EC18F1" w:rsidP="007B6A86">
      <w:pPr>
        <w:pStyle w:val="Notedebasdepage"/>
        <w:ind w:left="1260" w:hanging="552"/>
        <w:jc w:val="both"/>
        <w:rPr>
          <w:sz w:val="24"/>
          <w:szCs w:val="24"/>
        </w:rPr>
      </w:pPr>
      <w:r w:rsidRPr="00EC18F1">
        <w:rPr>
          <w:rStyle w:val="Appelnotedebasdep"/>
          <w:sz w:val="24"/>
          <w:szCs w:val="24"/>
        </w:rPr>
        <w:t>4</w:t>
      </w:r>
      <w:r w:rsidRPr="00EC18F1">
        <w:rPr>
          <w:sz w:val="24"/>
          <w:szCs w:val="24"/>
        </w:rPr>
        <w:t xml:space="preserve"> </w:t>
      </w:r>
      <w:r>
        <w:rPr>
          <w:sz w:val="24"/>
          <w:szCs w:val="24"/>
        </w:rPr>
        <w:t xml:space="preserve">    </w:t>
      </w:r>
      <w:r w:rsidR="007B6A86">
        <w:rPr>
          <w:sz w:val="24"/>
          <w:szCs w:val="24"/>
        </w:rPr>
        <w:t xml:space="preserve"> </w:t>
      </w:r>
      <w:r>
        <w:rPr>
          <w:sz w:val="24"/>
          <w:szCs w:val="24"/>
        </w:rPr>
        <w:t xml:space="preserve">Les vives </w:t>
      </w:r>
      <w:r>
        <w:rPr>
          <w:i/>
          <w:sz w:val="24"/>
          <w:szCs w:val="24"/>
        </w:rPr>
        <w:t xml:space="preserve">douleurs de l’enfantement </w:t>
      </w:r>
      <w:r>
        <w:rPr>
          <w:sz w:val="24"/>
          <w:szCs w:val="24"/>
        </w:rPr>
        <w:t xml:space="preserve">(Ésaïe 21,3-4 ; Jérémie 30,6 ; Osée 13, 13 ; Malachie 4,9) conduisent à la joie de la naissance d’un homme nouveau : l’image avait été appliquée dans l’Ancien Testament aux événements pénibles qui doivent préluder aux temps messianiques (Ésaïe 26,16-20 ; 66,7-14 ; voir Mc 13,8 ; 1 Th 5,3 ; </w:t>
      </w:r>
      <w:proofErr w:type="spellStart"/>
      <w:r>
        <w:rPr>
          <w:sz w:val="24"/>
          <w:szCs w:val="24"/>
        </w:rPr>
        <w:t>Rm</w:t>
      </w:r>
      <w:proofErr w:type="spellEnd"/>
      <w:r>
        <w:rPr>
          <w:sz w:val="24"/>
          <w:szCs w:val="24"/>
        </w:rPr>
        <w:t xml:space="preserve"> 8,22 ; </w:t>
      </w:r>
      <w:proofErr w:type="spellStart"/>
      <w:r>
        <w:rPr>
          <w:sz w:val="24"/>
          <w:szCs w:val="24"/>
        </w:rPr>
        <w:t>Ap</w:t>
      </w:r>
      <w:proofErr w:type="spellEnd"/>
      <w:r>
        <w:rPr>
          <w:sz w:val="24"/>
          <w:szCs w:val="24"/>
        </w:rPr>
        <w:t xml:space="preserve"> 12,2). </w:t>
      </w:r>
      <w:proofErr w:type="spellStart"/>
      <w:r>
        <w:rPr>
          <w:sz w:val="24"/>
          <w:szCs w:val="24"/>
        </w:rPr>
        <w:t>Jn</w:t>
      </w:r>
      <w:proofErr w:type="spellEnd"/>
      <w:r>
        <w:rPr>
          <w:sz w:val="24"/>
          <w:szCs w:val="24"/>
        </w:rPr>
        <w:t xml:space="preserve"> applique l’image aux événements de la passion et de la glorification de Jésus, en tant qu’ils sont vécus par les disciples.</w:t>
      </w:r>
    </w:p>
    <w:p w:rsidR="00EC18F1" w:rsidRPr="00EC18F1" w:rsidRDefault="00EC18F1" w:rsidP="00EC18F1">
      <w:pPr>
        <w:pStyle w:val="Notedebasdepage"/>
        <w:ind w:firstLine="708"/>
        <w:rPr>
          <w:sz w:val="24"/>
          <w:szCs w:val="24"/>
        </w:rPr>
      </w:pPr>
    </w:p>
  </w:footnote>
  <w:footnote w:id="5">
    <w:p w:rsidR="007B6A86" w:rsidRPr="007B6A86" w:rsidRDefault="007B6A86" w:rsidP="007B6A86">
      <w:pPr>
        <w:pStyle w:val="Notedebasdepage"/>
        <w:ind w:left="1260" w:hanging="552"/>
        <w:jc w:val="both"/>
        <w:rPr>
          <w:sz w:val="24"/>
          <w:szCs w:val="24"/>
        </w:rPr>
      </w:pPr>
      <w:r w:rsidRPr="007B6A86">
        <w:rPr>
          <w:rStyle w:val="Appelnotedebasdep"/>
          <w:sz w:val="24"/>
          <w:szCs w:val="24"/>
        </w:rPr>
        <w:t>5</w:t>
      </w:r>
      <w:r w:rsidRPr="007B6A86">
        <w:rPr>
          <w:sz w:val="24"/>
          <w:szCs w:val="24"/>
        </w:rPr>
        <w:t xml:space="preserve"> </w:t>
      </w:r>
      <w:r>
        <w:rPr>
          <w:sz w:val="24"/>
          <w:szCs w:val="24"/>
        </w:rPr>
        <w:t xml:space="preserve">       </w:t>
      </w:r>
      <w:r w:rsidRPr="007B6A86">
        <w:rPr>
          <w:sz w:val="24"/>
          <w:szCs w:val="24"/>
        </w:rPr>
        <w:t xml:space="preserve">La connaissance du Christ ressuscité qui sera accordée aux disciples entraîne avec elle une </w:t>
      </w:r>
      <w:r w:rsidRPr="007B6A86">
        <w:rPr>
          <w:i/>
          <w:sz w:val="24"/>
          <w:szCs w:val="24"/>
        </w:rPr>
        <w:t xml:space="preserve">joie </w:t>
      </w:r>
      <w:r w:rsidRPr="007B6A86">
        <w:rPr>
          <w:sz w:val="24"/>
          <w:szCs w:val="24"/>
        </w:rPr>
        <w:t xml:space="preserve">(20,20 ; 17,13 ; 1 </w:t>
      </w:r>
      <w:proofErr w:type="spellStart"/>
      <w:r w:rsidRPr="007B6A86">
        <w:rPr>
          <w:sz w:val="24"/>
          <w:szCs w:val="24"/>
        </w:rPr>
        <w:t>Jn</w:t>
      </w:r>
      <w:proofErr w:type="spellEnd"/>
      <w:r w:rsidRPr="007B6A86">
        <w:rPr>
          <w:sz w:val="24"/>
          <w:szCs w:val="24"/>
        </w:rPr>
        <w:t xml:space="preserve"> 1,4 ; 2 </w:t>
      </w:r>
      <w:proofErr w:type="spellStart"/>
      <w:r w:rsidRPr="007B6A86">
        <w:rPr>
          <w:sz w:val="24"/>
          <w:szCs w:val="24"/>
        </w:rPr>
        <w:t>Jn</w:t>
      </w:r>
      <w:proofErr w:type="spellEnd"/>
      <w:r w:rsidRPr="007B6A86">
        <w:rPr>
          <w:sz w:val="24"/>
          <w:szCs w:val="24"/>
        </w:rPr>
        <w:t xml:space="preserve"> 12 ; Mt 28,8-9 ; </w:t>
      </w:r>
      <w:proofErr w:type="spellStart"/>
      <w:r w:rsidRPr="007B6A86">
        <w:rPr>
          <w:sz w:val="24"/>
          <w:szCs w:val="24"/>
        </w:rPr>
        <w:t>Lc</w:t>
      </w:r>
      <w:proofErr w:type="spellEnd"/>
      <w:r w:rsidRPr="007B6A86">
        <w:rPr>
          <w:sz w:val="24"/>
          <w:szCs w:val="24"/>
        </w:rPr>
        <w:t xml:space="preserve"> 24,41) d’autant plus pure que le caractère définitif de la victoire en écarte pour jamais toute menace véritable (16,33).</w:t>
      </w:r>
    </w:p>
    <w:p w:rsidR="007B6A86" w:rsidRPr="007B6A86" w:rsidRDefault="007B6A86" w:rsidP="007B6A86">
      <w:pPr>
        <w:pStyle w:val="Notedebasdepage"/>
        <w:ind w:firstLine="708"/>
        <w:rPr>
          <w:sz w:val="24"/>
          <w:szCs w:val="24"/>
        </w:rPr>
      </w:pPr>
    </w:p>
  </w:footnote>
  <w:footnote w:id="6">
    <w:p w:rsidR="007B6A86" w:rsidRPr="007B6A86" w:rsidRDefault="007B6A86" w:rsidP="007B6A86">
      <w:pPr>
        <w:pStyle w:val="Notedebasdepage"/>
        <w:ind w:left="1260" w:hanging="552"/>
        <w:jc w:val="both"/>
        <w:rPr>
          <w:sz w:val="24"/>
          <w:szCs w:val="24"/>
        </w:rPr>
      </w:pPr>
      <w:r w:rsidRPr="007B6A86">
        <w:rPr>
          <w:rStyle w:val="Appelnotedebasdep"/>
          <w:sz w:val="24"/>
          <w:szCs w:val="24"/>
        </w:rPr>
        <w:t>6</w:t>
      </w:r>
      <w:r w:rsidRPr="007B6A86">
        <w:rPr>
          <w:sz w:val="24"/>
          <w:szCs w:val="24"/>
        </w:rPr>
        <w:t xml:space="preserve"> </w:t>
      </w:r>
      <w:r>
        <w:rPr>
          <w:sz w:val="24"/>
          <w:szCs w:val="24"/>
        </w:rPr>
        <w:t xml:space="preserve">     </w:t>
      </w:r>
      <w:r w:rsidRPr="007B6A86">
        <w:rPr>
          <w:sz w:val="24"/>
          <w:szCs w:val="24"/>
        </w:rPr>
        <w:t xml:space="preserve">Le </w:t>
      </w:r>
      <w:r w:rsidRPr="007B6A86">
        <w:rPr>
          <w:i/>
          <w:sz w:val="24"/>
          <w:szCs w:val="24"/>
        </w:rPr>
        <w:t xml:space="preserve">jour </w:t>
      </w:r>
      <w:r w:rsidRPr="007B6A86">
        <w:rPr>
          <w:sz w:val="24"/>
          <w:szCs w:val="24"/>
        </w:rPr>
        <w:t xml:space="preserve">qui inaugure les temps eschatologiques (voir Mc 13,11.17.19.24.32 ; 14,25 ; </w:t>
      </w:r>
      <w:proofErr w:type="spellStart"/>
      <w:r w:rsidRPr="007B6A86">
        <w:rPr>
          <w:sz w:val="24"/>
          <w:szCs w:val="24"/>
        </w:rPr>
        <w:t>Ac</w:t>
      </w:r>
      <w:proofErr w:type="spellEnd"/>
      <w:r w:rsidRPr="007B6A86">
        <w:rPr>
          <w:sz w:val="24"/>
          <w:szCs w:val="24"/>
        </w:rPr>
        <w:t xml:space="preserve"> 2,17 ; 2 Tm 1,12.18 ; etc.).</w:t>
      </w:r>
    </w:p>
    <w:p w:rsidR="007B6A86" w:rsidRPr="007B6A86" w:rsidRDefault="007B6A86" w:rsidP="007B6A86">
      <w:pPr>
        <w:pStyle w:val="Notedebasdepage"/>
        <w:ind w:firstLine="708"/>
        <w:rPr>
          <w:sz w:val="24"/>
          <w:szCs w:val="24"/>
        </w:rPr>
      </w:pPr>
    </w:p>
  </w:footnote>
  <w:footnote w:id="7">
    <w:p w:rsidR="007B6A86" w:rsidRPr="007B6A86" w:rsidRDefault="007B6A86" w:rsidP="007B6A86">
      <w:pPr>
        <w:pStyle w:val="Notedebasdepage"/>
        <w:ind w:left="1260" w:hanging="552"/>
        <w:jc w:val="both"/>
        <w:rPr>
          <w:i/>
          <w:sz w:val="24"/>
          <w:szCs w:val="24"/>
        </w:rPr>
      </w:pPr>
      <w:r w:rsidRPr="007B6A86">
        <w:rPr>
          <w:rStyle w:val="Appelnotedebasdep"/>
          <w:sz w:val="24"/>
          <w:szCs w:val="24"/>
        </w:rPr>
        <w:t>7</w:t>
      </w:r>
      <w:r w:rsidRPr="007B6A86">
        <w:rPr>
          <w:sz w:val="24"/>
          <w:szCs w:val="24"/>
        </w:rPr>
        <w:t xml:space="preserve"> </w:t>
      </w:r>
      <w:r>
        <w:rPr>
          <w:sz w:val="24"/>
          <w:szCs w:val="24"/>
        </w:rPr>
        <w:t xml:space="preserve">       </w:t>
      </w:r>
      <w:r w:rsidRPr="007B6A86">
        <w:rPr>
          <w:sz w:val="24"/>
          <w:szCs w:val="24"/>
        </w:rPr>
        <w:t xml:space="preserve">Cette interrogation est le signe d’un manque de compréhension. Autre </w:t>
      </w:r>
      <w:proofErr w:type="spellStart"/>
      <w:r w:rsidRPr="007B6A86">
        <w:rPr>
          <w:sz w:val="24"/>
          <w:szCs w:val="24"/>
        </w:rPr>
        <w:t>traduc-tion</w:t>
      </w:r>
      <w:proofErr w:type="spellEnd"/>
      <w:r w:rsidRPr="007B6A86">
        <w:rPr>
          <w:sz w:val="24"/>
          <w:szCs w:val="24"/>
        </w:rPr>
        <w:t xml:space="preserve"> possible : </w:t>
      </w:r>
      <w:r w:rsidRPr="007B6A86">
        <w:rPr>
          <w:i/>
          <w:sz w:val="24"/>
          <w:szCs w:val="24"/>
        </w:rPr>
        <w:t>vous n’aurez plus à me prier.</w:t>
      </w:r>
    </w:p>
    <w:p w:rsidR="007B6A86" w:rsidRPr="007B6A86" w:rsidRDefault="007B6A86" w:rsidP="007B6A86">
      <w:pPr>
        <w:pStyle w:val="Notedebasdepage"/>
        <w:ind w:firstLine="708"/>
        <w:rPr>
          <w:sz w:val="24"/>
          <w:szCs w:val="24"/>
        </w:rPr>
      </w:pPr>
    </w:p>
  </w:footnote>
  <w:footnote w:id="8">
    <w:p w:rsidR="007B6A86" w:rsidRPr="007B6A86" w:rsidRDefault="007B6A86" w:rsidP="007B6A86">
      <w:pPr>
        <w:pStyle w:val="Notedebasdepage"/>
        <w:ind w:left="1260" w:hanging="552"/>
        <w:jc w:val="both"/>
        <w:rPr>
          <w:i/>
          <w:sz w:val="24"/>
          <w:szCs w:val="24"/>
        </w:rPr>
      </w:pPr>
      <w:r w:rsidRPr="007B6A86">
        <w:rPr>
          <w:rStyle w:val="Appelnotedebasdep"/>
          <w:sz w:val="24"/>
          <w:szCs w:val="24"/>
        </w:rPr>
        <w:t>8</w:t>
      </w:r>
      <w:r w:rsidRPr="007B6A86">
        <w:rPr>
          <w:sz w:val="24"/>
          <w:szCs w:val="24"/>
        </w:rPr>
        <w:t xml:space="preserve"> </w:t>
      </w:r>
      <w:r>
        <w:rPr>
          <w:sz w:val="24"/>
          <w:szCs w:val="24"/>
        </w:rPr>
        <w:t xml:space="preserve">    </w:t>
      </w:r>
      <w:r w:rsidRPr="007B6A86">
        <w:rPr>
          <w:sz w:val="24"/>
          <w:szCs w:val="24"/>
        </w:rPr>
        <w:t xml:space="preserve">Voir 14,13-14 ; 15,16 ; 16,24.26. Plusieurs manuscrits et versions lisent : </w:t>
      </w:r>
      <w:r w:rsidRPr="007B6A86">
        <w:rPr>
          <w:i/>
          <w:sz w:val="24"/>
          <w:szCs w:val="24"/>
        </w:rPr>
        <w:t>il</w:t>
      </w:r>
      <w:r>
        <w:rPr>
          <w:i/>
          <w:sz w:val="24"/>
          <w:szCs w:val="24"/>
        </w:rPr>
        <w:t xml:space="preserve">      </w:t>
      </w:r>
      <w:r w:rsidRPr="007B6A86">
        <w:rPr>
          <w:i/>
          <w:sz w:val="24"/>
          <w:szCs w:val="24"/>
        </w:rPr>
        <w:t xml:space="preserve"> vous le donnera en mon nom.</w:t>
      </w:r>
    </w:p>
    <w:p w:rsidR="007B6A86" w:rsidRPr="007B6A86" w:rsidRDefault="007B6A86" w:rsidP="007B6A86">
      <w:pPr>
        <w:pStyle w:val="Notedebasdepage"/>
        <w:ind w:firstLine="708"/>
        <w:rPr>
          <w:sz w:val="24"/>
          <w:szCs w:val="24"/>
        </w:rPr>
      </w:pPr>
    </w:p>
  </w:footnote>
  <w:footnote w:id="9">
    <w:p w:rsidR="007B6A86" w:rsidRDefault="007B6A86" w:rsidP="007B6A86">
      <w:pPr>
        <w:pStyle w:val="Notedebasdepage"/>
        <w:ind w:left="1276" w:hanging="568"/>
        <w:jc w:val="both"/>
        <w:rPr>
          <w:sz w:val="24"/>
          <w:szCs w:val="24"/>
        </w:rPr>
      </w:pPr>
      <w:r w:rsidRPr="007B6A86">
        <w:rPr>
          <w:rStyle w:val="Appelnotedebasdep"/>
          <w:sz w:val="24"/>
          <w:szCs w:val="24"/>
        </w:rPr>
        <w:t>9</w:t>
      </w:r>
      <w:r w:rsidRPr="007B6A86">
        <w:rPr>
          <w:sz w:val="24"/>
          <w:szCs w:val="24"/>
        </w:rPr>
        <w:t xml:space="preserve"> </w:t>
      </w:r>
      <w:r>
        <w:rPr>
          <w:sz w:val="24"/>
          <w:szCs w:val="24"/>
        </w:rPr>
        <w:t xml:space="preserve">      </w:t>
      </w:r>
      <w:r w:rsidRPr="007B6A86">
        <w:rPr>
          <w:sz w:val="24"/>
          <w:szCs w:val="24"/>
        </w:rPr>
        <w:t>Jusqu’à ce jour les disciples n’ont pas été à même de prier en son nom parce que c’est en vertu de son passage dans la gloire que Jésus est présent auprès d’eux et qu’il assume pleinement son pouvoir de médiation (14,13).</w:t>
      </w:r>
    </w:p>
    <w:p w:rsidR="007B6A86" w:rsidRPr="007B6A86" w:rsidRDefault="007B6A86" w:rsidP="007B6A86">
      <w:pPr>
        <w:pStyle w:val="Notedebasdepage"/>
        <w:ind w:left="1276" w:hanging="568"/>
        <w:jc w:val="both"/>
        <w:rPr>
          <w:sz w:val="24"/>
          <w:szCs w:val="24"/>
        </w:rPr>
      </w:pPr>
    </w:p>
  </w:footnote>
  <w:footnote w:id="10">
    <w:p w:rsidR="007B6A86" w:rsidRPr="007B6A86" w:rsidRDefault="007B6A86" w:rsidP="007B6A86">
      <w:pPr>
        <w:pStyle w:val="Notedebasdepage"/>
        <w:jc w:val="both"/>
        <w:rPr>
          <w:sz w:val="24"/>
          <w:szCs w:val="24"/>
        </w:rPr>
      </w:pPr>
      <w:r>
        <w:rPr>
          <w:sz w:val="24"/>
          <w:szCs w:val="24"/>
        </w:rPr>
        <w:t xml:space="preserve">         </w:t>
      </w:r>
      <w:r w:rsidRPr="007B6A86">
        <w:rPr>
          <w:rStyle w:val="Appelnotedebasdep"/>
          <w:sz w:val="24"/>
          <w:szCs w:val="24"/>
        </w:rPr>
        <w:t>10</w:t>
      </w:r>
      <w:r w:rsidRPr="007B6A86">
        <w:rPr>
          <w:sz w:val="24"/>
          <w:szCs w:val="24"/>
        </w:rPr>
        <w:t xml:space="preserve"> </w:t>
      </w:r>
      <w:r>
        <w:rPr>
          <w:sz w:val="24"/>
          <w:szCs w:val="24"/>
        </w:rPr>
        <w:t xml:space="preserve">      </w:t>
      </w:r>
      <w:r w:rsidRPr="007B6A86">
        <w:rPr>
          <w:sz w:val="24"/>
          <w:szCs w:val="24"/>
        </w:rPr>
        <w:t xml:space="preserve">Voir 15,11 </w:t>
      </w:r>
      <w:proofErr w:type="gramStart"/>
      <w:r w:rsidRPr="007B6A86">
        <w:rPr>
          <w:sz w:val="24"/>
          <w:szCs w:val="24"/>
        </w:rPr>
        <w:t>note</w:t>
      </w:r>
      <w:proofErr w:type="gramEnd"/>
      <w:r w:rsidRPr="007B6A86">
        <w:rPr>
          <w:sz w:val="24"/>
          <w:szCs w:val="24"/>
        </w:rPr>
        <w:t xml:space="preserve">. On peut rapprocher de Mt 7,7-8.11 ; 18,19 ; </w:t>
      </w:r>
      <w:proofErr w:type="spellStart"/>
      <w:r w:rsidRPr="007B6A86">
        <w:rPr>
          <w:sz w:val="24"/>
          <w:szCs w:val="24"/>
        </w:rPr>
        <w:t>Lc</w:t>
      </w:r>
      <w:proofErr w:type="spellEnd"/>
      <w:r w:rsidRPr="007B6A86">
        <w:rPr>
          <w:sz w:val="24"/>
          <w:szCs w:val="24"/>
        </w:rPr>
        <w:t xml:space="preserve"> 11,9-13.</w:t>
      </w:r>
    </w:p>
    <w:p w:rsidR="007B6A86" w:rsidRPr="007B6A86" w:rsidRDefault="007B6A86">
      <w:pPr>
        <w:pStyle w:val="Notedebasdepage"/>
        <w:rPr>
          <w:sz w:val="24"/>
          <w:szCs w:val="2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F0"/>
    <w:rsid w:val="00042327"/>
    <w:rsid w:val="000661F3"/>
    <w:rsid w:val="007B6A86"/>
    <w:rsid w:val="00947F70"/>
    <w:rsid w:val="00A63F6A"/>
    <w:rsid w:val="00DC24F0"/>
    <w:rsid w:val="00E36AF3"/>
    <w:rsid w:val="00EC18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E5547-F4BD-412E-9346-4DE08A91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4F0"/>
    <w:pPr>
      <w:spacing w:after="0" w:line="240" w:lineRule="auto"/>
    </w:pPr>
    <w:rPr>
      <w:rFonts w:ascii="Arial" w:eastAsia="Times New Roman" w:hAnsi="Arial" w:cs="Arial"/>
      <w:sz w:val="24"/>
      <w:szCs w:val="20"/>
      <w:lang w:eastAsia="fr-FR"/>
    </w:rPr>
  </w:style>
  <w:style w:type="paragraph" w:styleId="Titre3">
    <w:name w:val="heading 3"/>
    <w:basedOn w:val="Normal"/>
    <w:next w:val="Normal"/>
    <w:link w:val="Titre3Car"/>
    <w:semiHidden/>
    <w:unhideWhenUsed/>
    <w:qFormat/>
    <w:rsid w:val="00DC24F0"/>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semiHidden/>
    <w:rsid w:val="00DC24F0"/>
    <w:rPr>
      <w:rFonts w:ascii="Arial" w:eastAsia="Times New Roman" w:hAnsi="Arial" w:cs="Arial"/>
      <w:b/>
      <w:bCs/>
      <w:sz w:val="26"/>
      <w:szCs w:val="26"/>
      <w:lang w:eastAsia="fr-FR"/>
    </w:rPr>
  </w:style>
  <w:style w:type="paragraph" w:styleId="Notedebasdepage">
    <w:name w:val="footnote text"/>
    <w:basedOn w:val="Normal"/>
    <w:link w:val="NotedebasdepageCar"/>
    <w:semiHidden/>
    <w:unhideWhenUsed/>
    <w:rsid w:val="00EC18F1"/>
    <w:rPr>
      <w:sz w:val="20"/>
    </w:rPr>
  </w:style>
  <w:style w:type="character" w:customStyle="1" w:styleId="NotedebasdepageCar">
    <w:name w:val="Note de bas de page Car"/>
    <w:basedOn w:val="Policepardfaut"/>
    <w:link w:val="Notedebasdepage"/>
    <w:semiHidden/>
    <w:rsid w:val="00EC18F1"/>
    <w:rPr>
      <w:rFonts w:ascii="Arial" w:eastAsia="Times New Roman" w:hAnsi="Arial" w:cs="Arial"/>
      <w:sz w:val="20"/>
      <w:szCs w:val="20"/>
      <w:lang w:eastAsia="fr-FR"/>
    </w:rPr>
  </w:style>
  <w:style w:type="character" w:styleId="Appelnotedebasdep">
    <w:name w:val="footnote reference"/>
    <w:semiHidden/>
    <w:unhideWhenUsed/>
    <w:rsid w:val="00EC18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89044">
      <w:bodyDiv w:val="1"/>
      <w:marLeft w:val="0"/>
      <w:marRight w:val="0"/>
      <w:marTop w:val="0"/>
      <w:marBottom w:val="0"/>
      <w:divBdr>
        <w:top w:val="none" w:sz="0" w:space="0" w:color="auto"/>
        <w:left w:val="none" w:sz="0" w:space="0" w:color="auto"/>
        <w:bottom w:val="none" w:sz="0" w:space="0" w:color="auto"/>
        <w:right w:val="none" w:sz="0" w:space="0" w:color="auto"/>
      </w:divBdr>
    </w:div>
    <w:div w:id="5770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53640-D272-48D1-8FB8-64C68004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281</Words>
  <Characters>1547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P.STRASSER</dc:creator>
  <cp:keywords/>
  <dc:description/>
  <cp:lastModifiedBy>P.STRASSER</cp:lastModifiedBy>
  <cp:revision>2</cp:revision>
  <dcterms:created xsi:type="dcterms:W3CDTF">2022-09-22T12:03:00Z</dcterms:created>
  <dcterms:modified xsi:type="dcterms:W3CDTF">2022-09-22T12:27:00Z</dcterms:modified>
</cp:coreProperties>
</file>