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D7" w:rsidRDefault="00606DD7" w:rsidP="00606DD7">
      <w:pPr>
        <w:pStyle w:val="Titre1"/>
      </w:pPr>
      <w:r>
        <w:t>Fiches bibliques</w:t>
      </w:r>
    </w:p>
    <w:p w:rsidR="00606DD7" w:rsidRDefault="00606DD7" w:rsidP="00606DD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Nouveau Testament</w:t>
      </w:r>
    </w:p>
    <w:p w:rsidR="00606DD7" w:rsidRDefault="00606DD7" w:rsidP="00606DD7">
      <w:pPr>
        <w:rPr>
          <w:rFonts w:ascii="Arial" w:hAnsi="Arial" w:cs="Arial"/>
          <w:i/>
          <w:iCs/>
        </w:rPr>
      </w:pPr>
    </w:p>
    <w:p w:rsidR="00606DD7" w:rsidRDefault="00606DD7" w:rsidP="00606DD7">
      <w:pPr>
        <w:rPr>
          <w:rFonts w:ascii="Arial" w:hAnsi="Arial" w:cs="Arial"/>
          <w:i/>
          <w:iCs/>
        </w:rPr>
      </w:pPr>
    </w:p>
    <w:p w:rsidR="00606DD7" w:rsidRDefault="00606DD7" w:rsidP="00606DD7">
      <w:pPr>
        <w:pStyle w:val="Titre2"/>
      </w:pPr>
      <w:r>
        <w:t xml:space="preserve">À Philippes, la conversion de Lydie : </w:t>
      </w:r>
      <w:proofErr w:type="spellStart"/>
      <w:r>
        <w:t>Ac</w:t>
      </w:r>
      <w:proofErr w:type="spellEnd"/>
      <w:r>
        <w:t xml:space="preserve"> 16,11-15</w:t>
      </w:r>
    </w:p>
    <w:p w:rsidR="00606DD7" w:rsidRDefault="00606DD7" w:rsidP="00606DD7">
      <w:pPr>
        <w:rPr>
          <w:rFonts w:ascii="Arial" w:hAnsi="Arial" w:cs="Arial"/>
          <w:b/>
          <w:bCs/>
          <w:sz w:val="32"/>
        </w:rPr>
      </w:pPr>
    </w:p>
    <w:p w:rsidR="00606DD7" w:rsidRDefault="00606DD7" w:rsidP="00606DD7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</w:rPr>
        <w:t>(Traduction œcuménique de la Bible, 2010)</w:t>
      </w:r>
    </w:p>
    <w:p w:rsidR="00606DD7" w:rsidRDefault="00606DD7" w:rsidP="00606DD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6DD7" w:rsidRDefault="00606DD7" w:rsidP="00606DD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606DD7" w:rsidRDefault="00606DD7" w:rsidP="00606DD7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Cs/>
        </w:rPr>
        <w:t xml:space="preserve">    16,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Prenant la mer à </w:t>
      </w:r>
      <w:proofErr w:type="spellStart"/>
      <w:r>
        <w:rPr>
          <w:rFonts w:ascii="Arial" w:hAnsi="Arial" w:cs="Arial"/>
        </w:rPr>
        <w:t>Troas</w:t>
      </w:r>
      <w:proofErr w:type="spellEnd"/>
      <w:r>
        <w:rPr>
          <w:rFonts w:ascii="Arial" w:hAnsi="Arial" w:cs="Arial"/>
        </w:rPr>
        <w:t xml:space="preserve">, </w:t>
      </w:r>
    </w:p>
    <w:p w:rsidR="00606DD7" w:rsidRDefault="00606DD7" w:rsidP="00606DD7">
      <w:pPr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nous</w:t>
      </w:r>
      <w:proofErr w:type="gramEnd"/>
      <w:r>
        <w:rPr>
          <w:rFonts w:ascii="Arial" w:hAnsi="Arial" w:cs="Arial"/>
        </w:rPr>
        <w:t xml:space="preserve"> avons mis le cap directement sur Samothrace ;</w:t>
      </w:r>
    </w:p>
    <w:p w:rsidR="00606DD7" w:rsidRDefault="00606DD7" w:rsidP="00606DD7">
      <w:pPr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puis</w:t>
      </w:r>
      <w:proofErr w:type="gramEnd"/>
      <w:r>
        <w:rPr>
          <w:rFonts w:ascii="Arial" w:hAnsi="Arial" w:cs="Arial"/>
        </w:rPr>
        <w:t xml:space="preserve">, le lendemain, sur </w:t>
      </w:r>
      <w:proofErr w:type="spellStart"/>
      <w:r>
        <w:rPr>
          <w:rFonts w:ascii="Arial" w:hAnsi="Arial" w:cs="Arial"/>
        </w:rPr>
        <w:t>Néapolis</w:t>
      </w:r>
      <w:proofErr w:type="spellEnd"/>
    </w:p>
    <w:p w:rsidR="00606DD7" w:rsidRDefault="00606DD7" w:rsidP="00606D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et de là nous sommes allés à Philippes,</w:t>
      </w:r>
    </w:p>
    <w:p w:rsidR="00606DD7" w:rsidRDefault="00606DD7" w:rsidP="00606DD7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ville principale</w:t>
      </w:r>
      <w:r>
        <w:rPr>
          <w:rStyle w:val="Appelnotedebasdep"/>
        </w:rPr>
        <w:footnoteReference w:customMarkFollows="1" w:id="1"/>
        <w:t>1</w:t>
      </w:r>
      <w:r>
        <w:rPr>
          <w:rFonts w:ascii="Arial" w:hAnsi="Arial" w:cs="Arial"/>
        </w:rPr>
        <w:t xml:space="preserve"> du district de Macédoine et colonie romaine</w:t>
      </w:r>
      <w:r>
        <w:rPr>
          <w:rStyle w:val="Appelnotedebasdep"/>
        </w:rPr>
        <w:footnoteReference w:customMarkFollows="1" w:id="2"/>
        <w:t>2</w:t>
      </w:r>
      <w:r>
        <w:rPr>
          <w:rFonts w:ascii="Arial" w:hAnsi="Arial" w:cs="Arial"/>
        </w:rPr>
        <w:t>.</w:t>
      </w:r>
    </w:p>
    <w:p w:rsidR="00606DD7" w:rsidRDefault="00606DD7" w:rsidP="00606DD7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Nous avons passé quelque temps dans cette ville.</w:t>
      </w:r>
    </w:p>
    <w:p w:rsidR="00606DD7" w:rsidRDefault="00606DD7" w:rsidP="00606D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jour du sabbat, nous en avons franchi la porte, pour gagner,</w:t>
      </w:r>
    </w:p>
    <w:p w:rsidR="00606DD7" w:rsidRDefault="00606DD7" w:rsidP="00606DD7">
      <w:pPr>
        <w:ind w:left="212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long d’une rivière, un endroit où, pensions-nous</w:t>
      </w:r>
      <w:r>
        <w:rPr>
          <w:rStyle w:val="Appelnotedebasdep"/>
        </w:rPr>
        <w:footnoteReference w:customMarkFollows="1" w:id="3"/>
        <w:t>3</w:t>
      </w:r>
      <w:r>
        <w:rPr>
          <w:rFonts w:ascii="Arial" w:hAnsi="Arial" w:cs="Arial"/>
        </w:rPr>
        <w:t>,</w:t>
      </w:r>
    </w:p>
    <w:p w:rsidR="00606DD7" w:rsidRDefault="00606DD7" w:rsidP="00606DD7">
      <w:pPr>
        <w:ind w:left="212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devait</w:t>
      </w:r>
      <w:proofErr w:type="gramEnd"/>
      <w:r>
        <w:rPr>
          <w:rFonts w:ascii="Arial" w:hAnsi="Arial" w:cs="Arial"/>
        </w:rPr>
        <w:t xml:space="preserve"> se trouver un lieu de prière</w:t>
      </w:r>
      <w:r>
        <w:rPr>
          <w:rStyle w:val="Appelnotedebasdep"/>
        </w:rPr>
        <w:footnoteReference w:customMarkFollows="1" w:id="4"/>
        <w:t>4</w:t>
      </w:r>
      <w:r>
        <w:rPr>
          <w:rFonts w:ascii="Arial" w:hAnsi="Arial" w:cs="Arial"/>
        </w:rPr>
        <w:t xml:space="preserve"> ; </w:t>
      </w:r>
    </w:p>
    <w:p w:rsidR="00606DD7" w:rsidRDefault="00606DD7" w:rsidP="00606DD7">
      <w:pPr>
        <w:ind w:left="2124" w:right="-8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fois assis, nous avons parlé aux femmes qui s’y trouvaient réunies.</w:t>
      </w:r>
    </w:p>
    <w:p w:rsidR="00606DD7" w:rsidRDefault="00606DD7" w:rsidP="00606DD7">
      <w:pPr>
        <w:numPr>
          <w:ilvl w:val="0"/>
          <w:numId w:val="1"/>
        </w:numPr>
        <w:ind w:right="-83"/>
        <w:rPr>
          <w:rFonts w:ascii="Arial" w:hAnsi="Arial" w:cs="Arial"/>
        </w:rPr>
      </w:pPr>
      <w:r>
        <w:rPr>
          <w:rFonts w:ascii="Arial" w:hAnsi="Arial" w:cs="Arial"/>
        </w:rPr>
        <w:t>L’une d’elles, nommée Lydie, était une marchande de pourpre</w:t>
      </w:r>
    </w:p>
    <w:p w:rsidR="00606DD7" w:rsidRDefault="00606DD7" w:rsidP="00606DD7">
      <w:pPr>
        <w:ind w:left="2124" w:right="-8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originaire</w:t>
      </w:r>
      <w:proofErr w:type="gramEnd"/>
      <w:r>
        <w:rPr>
          <w:rFonts w:ascii="Arial" w:hAnsi="Arial" w:cs="Arial"/>
        </w:rPr>
        <w:t xml:space="preserve"> de la ville de Thyatire</w:t>
      </w:r>
      <w:r>
        <w:rPr>
          <w:rStyle w:val="Appelnotedebasdep"/>
        </w:rPr>
        <w:footnoteReference w:customMarkFollows="1" w:id="5"/>
        <w:t>5</w:t>
      </w:r>
      <w:r>
        <w:rPr>
          <w:rFonts w:ascii="Arial" w:hAnsi="Arial" w:cs="Arial"/>
        </w:rPr>
        <w:t xml:space="preserve"> qui adorait déjà Dieu</w:t>
      </w:r>
      <w:r>
        <w:rPr>
          <w:rStyle w:val="Appelnotedebasdep"/>
        </w:rPr>
        <w:footnoteReference w:customMarkFollows="1" w:id="6"/>
        <w:t>6</w:t>
      </w:r>
      <w:r>
        <w:rPr>
          <w:rFonts w:ascii="Arial" w:hAnsi="Arial" w:cs="Arial"/>
        </w:rPr>
        <w:t>.</w:t>
      </w:r>
    </w:p>
    <w:p w:rsidR="00606DD7" w:rsidRDefault="00606DD7" w:rsidP="00606DD7">
      <w:pPr>
        <w:ind w:left="2124" w:right="-83"/>
        <w:rPr>
          <w:rFonts w:ascii="Arial" w:hAnsi="Arial" w:cs="Arial"/>
        </w:rPr>
      </w:pPr>
      <w:r>
        <w:rPr>
          <w:rFonts w:ascii="Arial" w:hAnsi="Arial" w:cs="Arial"/>
        </w:rPr>
        <w:t>Elle était tout oreilles ;</w:t>
      </w:r>
    </w:p>
    <w:p w:rsidR="00606DD7" w:rsidRDefault="00606DD7" w:rsidP="00606DD7">
      <w:pPr>
        <w:ind w:left="2124" w:right="-8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</w:t>
      </w:r>
      <w:proofErr w:type="gramEnd"/>
      <w:r>
        <w:rPr>
          <w:rFonts w:ascii="Arial" w:hAnsi="Arial" w:cs="Arial"/>
        </w:rPr>
        <w:t xml:space="preserve"> le Seigneur avait ouvert son cœur pour la rendre attentive</w:t>
      </w:r>
    </w:p>
    <w:p w:rsidR="00606DD7" w:rsidRDefault="00606DD7" w:rsidP="00606DD7">
      <w:pPr>
        <w:ind w:left="2124" w:right="-8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aux</w:t>
      </w:r>
      <w:proofErr w:type="gramEnd"/>
      <w:r>
        <w:rPr>
          <w:rFonts w:ascii="Arial" w:hAnsi="Arial" w:cs="Arial"/>
        </w:rPr>
        <w:t xml:space="preserve"> paroles de Paul.</w:t>
      </w:r>
    </w:p>
    <w:p w:rsidR="00606DD7" w:rsidRDefault="00606DD7" w:rsidP="00606DD7">
      <w:pPr>
        <w:ind w:left="2124" w:right="-83"/>
        <w:rPr>
          <w:rFonts w:ascii="Arial" w:hAnsi="Arial" w:cs="Arial"/>
        </w:rPr>
      </w:pPr>
    </w:p>
    <w:p w:rsidR="00606DD7" w:rsidRDefault="00606DD7" w:rsidP="00606DD7">
      <w:pPr>
        <w:numPr>
          <w:ilvl w:val="0"/>
          <w:numId w:val="1"/>
        </w:numPr>
        <w:ind w:right="-83"/>
        <w:rPr>
          <w:rFonts w:ascii="Arial" w:hAnsi="Arial" w:cs="Arial"/>
        </w:rPr>
      </w:pPr>
      <w:r>
        <w:rPr>
          <w:rFonts w:ascii="Arial" w:hAnsi="Arial" w:cs="Arial"/>
        </w:rPr>
        <w:t>Lorsqu’elle eut reçu le baptême, elle et sa maison</w:t>
      </w:r>
      <w:r>
        <w:rPr>
          <w:rStyle w:val="Appelnotedebasdep"/>
        </w:rPr>
        <w:footnoteReference w:customMarkFollows="1" w:id="7"/>
        <w:t>7</w:t>
      </w:r>
      <w:r>
        <w:rPr>
          <w:rFonts w:ascii="Arial" w:hAnsi="Arial" w:cs="Arial"/>
        </w:rPr>
        <w:t>,</w:t>
      </w:r>
    </w:p>
    <w:p w:rsidR="00606DD7" w:rsidRDefault="00606DD7" w:rsidP="00606DD7">
      <w:pPr>
        <w:ind w:left="2124" w:right="-8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elle</w:t>
      </w:r>
      <w:proofErr w:type="gramEnd"/>
      <w:r>
        <w:rPr>
          <w:rFonts w:ascii="Arial" w:hAnsi="Arial" w:cs="Arial"/>
        </w:rPr>
        <w:t xml:space="preserve"> nous invita en ces termes :</w:t>
      </w:r>
    </w:p>
    <w:p w:rsidR="00606DD7" w:rsidRDefault="00606DD7" w:rsidP="00606DD7">
      <w:pPr>
        <w:ind w:left="2124" w:right="-83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« Puisque vous estimez que je crois au Seigneur,</w:t>
      </w:r>
    </w:p>
    <w:p w:rsidR="00606DD7" w:rsidRDefault="00606DD7" w:rsidP="00606DD7">
      <w:pPr>
        <w:ind w:left="2124" w:right="-8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   </w:t>
      </w:r>
      <w:proofErr w:type="gramStart"/>
      <w:r>
        <w:rPr>
          <w:rFonts w:ascii="Arial" w:hAnsi="Arial" w:cs="Arial"/>
          <w:i/>
          <w:iCs/>
        </w:rPr>
        <w:t>venez</w:t>
      </w:r>
      <w:proofErr w:type="gramEnd"/>
      <w:r>
        <w:rPr>
          <w:rFonts w:ascii="Arial" w:hAnsi="Arial" w:cs="Arial"/>
          <w:i/>
          <w:iCs/>
        </w:rPr>
        <w:t xml:space="preserve"> loger chez moi. »</w:t>
      </w:r>
    </w:p>
    <w:p w:rsidR="00B506D9" w:rsidRDefault="00606DD7" w:rsidP="00B506D9">
      <w:pPr>
        <w:ind w:left="2124" w:right="-83"/>
      </w:pPr>
      <w:r>
        <w:rPr>
          <w:rFonts w:ascii="Arial" w:hAnsi="Arial" w:cs="Arial"/>
        </w:rPr>
        <w:t>Et elle nous a forcés d’accepter</w:t>
      </w:r>
      <w:r>
        <w:rPr>
          <w:rStyle w:val="Appelnotedebasdep"/>
        </w:rPr>
        <w:footnoteReference w:customMarkFollows="1" w:id="8"/>
        <w:t>8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A63F6A" w:rsidRDefault="00A63F6A" w:rsidP="00606DD7"/>
    <w:sectPr w:rsidR="00A63F6A" w:rsidSect="00E36AF3">
      <w:pgSz w:w="11900" w:h="16840"/>
      <w:pgMar w:top="610" w:right="680" w:bottom="1418" w:left="179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25" w:rsidRDefault="00F57425" w:rsidP="00606DD7">
      <w:r>
        <w:separator/>
      </w:r>
    </w:p>
  </w:endnote>
  <w:endnote w:type="continuationSeparator" w:id="0">
    <w:p w:rsidR="00F57425" w:rsidRDefault="00F57425" w:rsidP="0060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25" w:rsidRDefault="00F57425" w:rsidP="00606DD7">
      <w:r>
        <w:separator/>
      </w:r>
    </w:p>
  </w:footnote>
  <w:footnote w:type="continuationSeparator" w:id="0">
    <w:p w:rsidR="00F57425" w:rsidRDefault="00F57425" w:rsidP="00606DD7">
      <w:r>
        <w:continuationSeparator/>
      </w:r>
    </w:p>
  </w:footnote>
  <w:footnote w:id="1">
    <w:p w:rsidR="00606DD7" w:rsidRDefault="00606DD7" w:rsidP="00606DD7">
      <w:pPr>
        <w:pStyle w:val="Notedebasdepage"/>
        <w:ind w:left="1080" w:hanging="37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</w:rPr>
        <w:t>1</w:t>
      </w:r>
      <w:r>
        <w:rPr>
          <w:rFonts w:ascii="Arial" w:hAnsi="Arial" w:cs="Arial"/>
          <w:sz w:val="24"/>
          <w:szCs w:val="24"/>
        </w:rPr>
        <w:t xml:space="preserve">   Littéralement : </w:t>
      </w:r>
      <w:r>
        <w:rPr>
          <w:rFonts w:ascii="Arial" w:hAnsi="Arial" w:cs="Arial"/>
          <w:i/>
          <w:sz w:val="24"/>
          <w:szCs w:val="24"/>
        </w:rPr>
        <w:t xml:space="preserve">première ville du district de Macédoine. </w:t>
      </w:r>
      <w:r>
        <w:rPr>
          <w:rFonts w:ascii="Arial" w:hAnsi="Arial" w:cs="Arial"/>
          <w:sz w:val="24"/>
          <w:szCs w:val="24"/>
        </w:rPr>
        <w:t xml:space="preserve">Si l’auteur a voulu dire que Philippes était chef-lieu de district, il a commis une erreur, car </w:t>
      </w:r>
      <w:smartTag w:uri="urn:schemas-microsoft-com:office:smarttags" w:element="PersonName">
        <w:smartTagPr>
          <w:attr w:name="ProductID" w:val="la Mac￩doine"/>
        </w:smartTagPr>
        <w:r>
          <w:rPr>
            <w:rFonts w:ascii="Arial" w:hAnsi="Arial" w:cs="Arial"/>
            <w:sz w:val="24"/>
            <w:szCs w:val="24"/>
          </w:rPr>
          <w:t>la Macédoine</w:t>
        </w:r>
      </w:smartTag>
      <w:r>
        <w:rPr>
          <w:rFonts w:ascii="Arial" w:hAnsi="Arial" w:cs="Arial"/>
          <w:sz w:val="24"/>
          <w:szCs w:val="24"/>
        </w:rPr>
        <w:t xml:space="preserve"> comptait quatre districts et le chef-lieu de celui où se trouvait Philippes était Amphipolis. À la rigueur on pourrait comprendre aussi : </w:t>
      </w:r>
      <w:r>
        <w:rPr>
          <w:rFonts w:ascii="Arial" w:hAnsi="Arial" w:cs="Arial"/>
          <w:i/>
          <w:sz w:val="24"/>
          <w:szCs w:val="24"/>
        </w:rPr>
        <w:t xml:space="preserve">première cité que l’on rencontre en entrant dans ce district… </w:t>
      </w:r>
      <w:r>
        <w:rPr>
          <w:rFonts w:ascii="Arial" w:hAnsi="Arial" w:cs="Arial"/>
          <w:sz w:val="24"/>
          <w:szCs w:val="24"/>
        </w:rPr>
        <w:t xml:space="preserve">Le texte est d’ailleurs particulièrement incertain. La variante </w:t>
      </w:r>
      <w:r>
        <w:rPr>
          <w:rFonts w:ascii="Arial" w:hAnsi="Arial" w:cs="Arial"/>
          <w:i/>
          <w:sz w:val="24"/>
          <w:szCs w:val="24"/>
        </w:rPr>
        <w:t xml:space="preserve">ville du premier district de Macédoine </w:t>
      </w:r>
      <w:r>
        <w:rPr>
          <w:rFonts w:ascii="Arial" w:hAnsi="Arial" w:cs="Arial"/>
          <w:sz w:val="24"/>
          <w:szCs w:val="24"/>
        </w:rPr>
        <w:t>serait la plus exacte historiquement, mais elle est mal attestée.</w:t>
      </w:r>
    </w:p>
    <w:p w:rsidR="00606DD7" w:rsidRDefault="00606DD7" w:rsidP="00606DD7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2">
    <w:p w:rsidR="00606DD7" w:rsidRDefault="00606DD7" w:rsidP="00606DD7">
      <w:pPr>
        <w:pStyle w:val="Notedebasdepage"/>
        <w:ind w:left="1080" w:hanging="37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</w:rPr>
        <w:t>2</w:t>
      </w:r>
      <w:r>
        <w:rPr>
          <w:rFonts w:ascii="Arial" w:hAnsi="Arial" w:cs="Arial"/>
          <w:sz w:val="24"/>
          <w:szCs w:val="24"/>
        </w:rPr>
        <w:t xml:space="preserve">    Littéralement : </w:t>
      </w:r>
      <w:r>
        <w:rPr>
          <w:rFonts w:ascii="Arial" w:hAnsi="Arial" w:cs="Arial"/>
          <w:i/>
          <w:sz w:val="24"/>
          <w:szCs w:val="24"/>
        </w:rPr>
        <w:t xml:space="preserve">colonie.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quelques kilomètres à l’intérieur des terres, non loin du port de </w:t>
      </w:r>
      <w:proofErr w:type="spellStart"/>
      <w:r>
        <w:rPr>
          <w:rFonts w:ascii="Arial" w:hAnsi="Arial" w:cs="Arial"/>
          <w:sz w:val="24"/>
          <w:szCs w:val="24"/>
        </w:rPr>
        <w:t>Néapolis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Philippes </w:t>
      </w:r>
      <w:r>
        <w:rPr>
          <w:rFonts w:ascii="Arial" w:hAnsi="Arial" w:cs="Arial"/>
          <w:sz w:val="24"/>
          <w:szCs w:val="24"/>
        </w:rPr>
        <w:t xml:space="preserve">se trouvait sur la </w:t>
      </w:r>
      <w:r>
        <w:rPr>
          <w:rFonts w:ascii="Arial" w:hAnsi="Arial" w:cs="Arial"/>
          <w:i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i/>
          <w:sz w:val="24"/>
          <w:szCs w:val="24"/>
        </w:rPr>
        <w:t>Egnatia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 reliait </w:t>
      </w:r>
      <w:proofErr w:type="spellStart"/>
      <w:r>
        <w:rPr>
          <w:rFonts w:ascii="Arial" w:hAnsi="Arial" w:cs="Arial"/>
          <w:sz w:val="24"/>
          <w:szCs w:val="24"/>
        </w:rPr>
        <w:t>Néapolis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Dyrrachium</w:t>
      </w:r>
      <w:proofErr w:type="spellEnd"/>
      <w:r>
        <w:rPr>
          <w:rFonts w:ascii="Arial" w:hAnsi="Arial" w:cs="Arial"/>
          <w:sz w:val="24"/>
          <w:szCs w:val="24"/>
        </w:rPr>
        <w:t xml:space="preserve"> (sur l’Adriatique). Colonie romaine depuis plus d’un quart de siècle, elle était peuplée en partie de vétérans d’Antoine et de paysans italiens. Son administration était typiquement romaine (voir versets 20-21). Fiers de leur droit de cité romain, ses habitants avaient une mentalité que Paul n’avait pas encore rencontrée (voir verset 21).</w:t>
      </w:r>
    </w:p>
    <w:p w:rsidR="00606DD7" w:rsidRDefault="00606DD7" w:rsidP="00606DD7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3">
    <w:p w:rsidR="00606DD7" w:rsidRDefault="00606DD7" w:rsidP="00606DD7">
      <w:pPr>
        <w:pStyle w:val="Notedebasdepage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Appelnotedebasdep"/>
          <w:sz w:val="24"/>
        </w:rPr>
        <w:t>3</w:t>
      </w:r>
      <w:r>
        <w:rPr>
          <w:rFonts w:ascii="Arial" w:hAnsi="Arial" w:cs="Arial"/>
          <w:sz w:val="24"/>
          <w:szCs w:val="24"/>
        </w:rPr>
        <w:t xml:space="preserve">     Variante : </w:t>
      </w:r>
      <w:r>
        <w:rPr>
          <w:rFonts w:ascii="Arial" w:hAnsi="Arial" w:cs="Arial"/>
          <w:i/>
          <w:sz w:val="24"/>
          <w:szCs w:val="24"/>
        </w:rPr>
        <w:t>suivant l’usage.</w:t>
      </w:r>
    </w:p>
    <w:p w:rsidR="00606DD7" w:rsidRDefault="00606DD7" w:rsidP="00606DD7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4">
    <w:p w:rsidR="00606DD7" w:rsidRDefault="00606DD7" w:rsidP="00606DD7">
      <w:pPr>
        <w:pStyle w:val="Notedebasdepage"/>
        <w:ind w:left="1080" w:hanging="37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</w:rPr>
        <w:t>4</w:t>
      </w:r>
      <w:r>
        <w:rPr>
          <w:rFonts w:ascii="Arial" w:hAnsi="Arial" w:cs="Arial"/>
          <w:sz w:val="24"/>
          <w:szCs w:val="24"/>
        </w:rPr>
        <w:t xml:space="preserve">    Ce </w:t>
      </w:r>
      <w:r>
        <w:rPr>
          <w:rFonts w:ascii="Arial" w:hAnsi="Arial" w:cs="Arial"/>
          <w:i/>
          <w:sz w:val="24"/>
          <w:szCs w:val="24"/>
        </w:rPr>
        <w:t xml:space="preserve">lieu de prière </w:t>
      </w:r>
      <w:r>
        <w:rPr>
          <w:rFonts w:ascii="Arial" w:hAnsi="Arial" w:cs="Arial"/>
          <w:sz w:val="24"/>
          <w:szCs w:val="24"/>
        </w:rPr>
        <w:t xml:space="preserve">ne devait pas être une synagogue, car le service auquel </w:t>
      </w:r>
      <w:proofErr w:type="spellStart"/>
      <w:r>
        <w:rPr>
          <w:rFonts w:ascii="Arial" w:hAnsi="Arial" w:cs="Arial"/>
          <w:sz w:val="24"/>
          <w:szCs w:val="24"/>
        </w:rPr>
        <w:t>parti-cipent</w:t>
      </w:r>
      <w:proofErr w:type="spellEnd"/>
      <w:r>
        <w:rPr>
          <w:rFonts w:ascii="Arial" w:hAnsi="Arial" w:cs="Arial"/>
          <w:sz w:val="24"/>
          <w:szCs w:val="24"/>
        </w:rPr>
        <w:t xml:space="preserve"> Paul et ses compagnons ne paraît pas être de type synagogal (la présence d’au moins dix hommes était indispensable).</w:t>
      </w:r>
    </w:p>
    <w:p w:rsidR="00606DD7" w:rsidRDefault="00606DD7" w:rsidP="00606DD7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5">
    <w:p w:rsidR="00606DD7" w:rsidRDefault="00606DD7" w:rsidP="00606DD7">
      <w:pPr>
        <w:pStyle w:val="Notedebasdepage"/>
        <w:ind w:left="1080" w:hanging="37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</w:rPr>
        <w:t>5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i/>
          <w:sz w:val="24"/>
          <w:szCs w:val="24"/>
        </w:rPr>
        <w:t>Thyatire</w:t>
      </w:r>
      <w:proofErr w:type="spellEnd"/>
      <w:r>
        <w:rPr>
          <w:rFonts w:ascii="Arial" w:hAnsi="Arial" w:cs="Arial"/>
          <w:sz w:val="24"/>
          <w:szCs w:val="24"/>
        </w:rPr>
        <w:t>, en Asie Mineure, était un centre de teinturerie. La pourpre désigne les tissus teints d’une couleur violacée. On exportait ces tissus très appréciés.</w:t>
      </w:r>
    </w:p>
    <w:p w:rsidR="00606DD7" w:rsidRDefault="00606DD7" w:rsidP="00606DD7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6">
    <w:p w:rsidR="00606DD7" w:rsidRDefault="00606DD7" w:rsidP="00606DD7">
      <w:pPr>
        <w:pStyle w:val="Notedebasdepag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</w:rPr>
        <w:t>6</w:t>
      </w:r>
      <w:r>
        <w:rPr>
          <w:rFonts w:ascii="Arial" w:hAnsi="Arial" w:cs="Arial"/>
          <w:sz w:val="24"/>
          <w:szCs w:val="24"/>
        </w:rPr>
        <w:t xml:space="preserve">     Littéralement : </w:t>
      </w:r>
      <w:r>
        <w:rPr>
          <w:rFonts w:ascii="Arial" w:hAnsi="Arial" w:cs="Arial"/>
          <w:i/>
          <w:sz w:val="24"/>
          <w:szCs w:val="24"/>
        </w:rPr>
        <w:t xml:space="preserve">adoratrice de Dieu. </w:t>
      </w:r>
      <w:r>
        <w:rPr>
          <w:rFonts w:ascii="Arial" w:hAnsi="Arial" w:cs="Arial"/>
          <w:sz w:val="24"/>
          <w:szCs w:val="24"/>
        </w:rPr>
        <w:t xml:space="preserve">Voir 13,43 </w:t>
      </w:r>
      <w:proofErr w:type="gramStart"/>
      <w:r>
        <w:rPr>
          <w:rFonts w:ascii="Arial" w:hAnsi="Arial" w:cs="Arial"/>
          <w:sz w:val="24"/>
          <w:szCs w:val="24"/>
        </w:rPr>
        <w:t>note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6DD7" w:rsidRDefault="00606DD7" w:rsidP="00606DD7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7">
    <w:p w:rsidR="00606DD7" w:rsidRDefault="00606DD7" w:rsidP="00606DD7">
      <w:pPr>
        <w:pStyle w:val="Notedebasdepag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</w:rPr>
        <w:t>7</w:t>
      </w:r>
      <w:r>
        <w:rPr>
          <w:rFonts w:ascii="Arial" w:hAnsi="Arial" w:cs="Arial"/>
          <w:sz w:val="24"/>
          <w:szCs w:val="24"/>
        </w:rPr>
        <w:t xml:space="preserve">     Sur le baptême de </w:t>
      </w:r>
      <w:r>
        <w:rPr>
          <w:rFonts w:ascii="Arial" w:hAnsi="Arial" w:cs="Arial"/>
          <w:i/>
          <w:sz w:val="24"/>
          <w:szCs w:val="24"/>
        </w:rPr>
        <w:t>maisons</w:t>
      </w:r>
      <w:r>
        <w:rPr>
          <w:rFonts w:ascii="Arial" w:hAnsi="Arial" w:cs="Arial"/>
          <w:sz w:val="24"/>
          <w:szCs w:val="24"/>
        </w:rPr>
        <w:t xml:space="preserve"> entières, voir 10,2 </w:t>
      </w:r>
      <w:proofErr w:type="gramStart"/>
      <w:r>
        <w:rPr>
          <w:rFonts w:ascii="Arial" w:hAnsi="Arial" w:cs="Arial"/>
          <w:sz w:val="24"/>
          <w:szCs w:val="24"/>
        </w:rPr>
        <w:t>note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6DD7" w:rsidRDefault="00606DD7" w:rsidP="00606DD7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8">
    <w:p w:rsidR="00606DD7" w:rsidRDefault="00606DD7" w:rsidP="00606DD7">
      <w:pPr>
        <w:pStyle w:val="Notedebasdepage"/>
        <w:ind w:left="1080" w:hanging="37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</w:rPr>
        <w:t>8</w:t>
      </w:r>
      <w:r>
        <w:rPr>
          <w:rFonts w:ascii="Arial" w:hAnsi="Arial" w:cs="Arial"/>
          <w:sz w:val="24"/>
          <w:szCs w:val="24"/>
        </w:rPr>
        <w:t xml:space="preserve">  Sur l’hospitalité, voir 10,2.6.48 </w:t>
      </w:r>
      <w:proofErr w:type="gramStart"/>
      <w:r>
        <w:rPr>
          <w:rFonts w:ascii="Arial" w:hAnsi="Arial" w:cs="Arial"/>
          <w:sz w:val="24"/>
          <w:szCs w:val="24"/>
        </w:rPr>
        <w:t>note</w:t>
      </w:r>
      <w:proofErr w:type="gramEnd"/>
      <w:r>
        <w:rPr>
          <w:rFonts w:ascii="Arial" w:hAnsi="Arial" w:cs="Arial"/>
          <w:sz w:val="24"/>
          <w:szCs w:val="24"/>
        </w:rPr>
        <w:t>. Paul préférait pourvoir lui-même à ses besoins (20,34 note) ; d’où probablement l’insistance de Lydie. L’Église de Philippes fut généreuse envers Paul (Ph 4,15-16).</w:t>
      </w:r>
    </w:p>
    <w:p w:rsidR="00606DD7" w:rsidRDefault="00606DD7" w:rsidP="00606DD7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2C94"/>
    <w:multiLevelType w:val="hybridMultilevel"/>
    <w:tmpl w:val="3D0C4FE6"/>
    <w:lvl w:ilvl="0" w:tplc="2DB031C2">
      <w:start w:val="12"/>
      <w:numFmt w:val="decimal"/>
      <w:lvlText w:val="%1"/>
      <w:lvlJc w:val="left"/>
      <w:pPr>
        <w:tabs>
          <w:tab w:val="num" w:pos="2130"/>
        </w:tabs>
        <w:ind w:left="2130" w:hanging="1245"/>
      </w:pPr>
    </w:lvl>
    <w:lvl w:ilvl="1" w:tplc="040C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D7"/>
    <w:rsid w:val="000661F3"/>
    <w:rsid w:val="00383BC2"/>
    <w:rsid w:val="00606DD7"/>
    <w:rsid w:val="00A63F6A"/>
    <w:rsid w:val="00B506D9"/>
    <w:rsid w:val="00E36AF3"/>
    <w:rsid w:val="00F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6EE9-6C41-422F-A06B-4777C680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06DD7"/>
    <w:pPr>
      <w:keepNext/>
      <w:outlineLvl w:val="0"/>
    </w:pPr>
    <w:rPr>
      <w:rFonts w:ascii="Arial" w:hAnsi="Arial" w:cs="Arial"/>
      <w:i/>
      <w:i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06DD7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6DD7"/>
    <w:rPr>
      <w:rFonts w:ascii="Arial" w:eastAsia="Times New Roman" w:hAnsi="Arial" w:cs="Arial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06DD7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06D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06D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606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3</cp:revision>
  <dcterms:created xsi:type="dcterms:W3CDTF">2022-03-31T13:33:00Z</dcterms:created>
  <dcterms:modified xsi:type="dcterms:W3CDTF">2022-03-31T13:36:00Z</dcterms:modified>
</cp:coreProperties>
</file>